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rPr>
          <w:rFonts w:ascii="Times New Roman" w:hAnsi="Times New Roman" w:cs="Times New Roman"/>
          <w:sz w:val="22"/>
        </w:rPr>
      </w:pPr>
      <w:bookmarkStart w:id="0" w:name="_Ref494746248"/>
      <w:r>
        <w:rPr>
          <w:rFonts w:ascii="Times New Roman" w:hAnsi="Times New Roman" w:cs="Times New Roman"/>
          <w:b/>
          <w:sz w:val="22"/>
        </w:rPr>
        <w:t>3GPP TSG RAN WG1 Meeting #103-e</w:t>
      </w:r>
      <w:r>
        <w:rPr>
          <w:rFonts w:ascii="Times New Roman" w:hAnsi="Times New Roman" w:cs="Times New Roman"/>
          <w:b/>
          <w:sz w:val="22"/>
        </w:rPr>
        <w:tab/>
      </w:r>
      <w:r>
        <w:rPr>
          <w:rFonts w:ascii="Times New Roman" w:hAnsi="Times New Roman" w:cs="Times New Roman"/>
          <w:b/>
          <w:sz w:val="22"/>
        </w:rPr>
        <w:t>R1-2008829</w:t>
      </w:r>
    </w:p>
    <w:p>
      <w:pPr>
        <w:tabs>
          <w:tab w:val="right" w:pos="9630"/>
        </w:tabs>
        <w:rPr>
          <w:rFonts w:ascii="Times New Roman" w:hAnsi="Times New Roman" w:cs="Times New Roman"/>
          <w:b/>
          <w:sz w:val="22"/>
        </w:rPr>
      </w:pPr>
      <w:r>
        <w:rPr>
          <w:rFonts w:ascii="Times New Roman" w:hAnsi="Times New Roman" w:cs="Times New Roman"/>
          <w:b/>
          <w:sz w:val="22"/>
        </w:rPr>
        <w:t>e-Meeting, October 26</w:t>
      </w:r>
      <w:r>
        <w:rPr>
          <w:rFonts w:ascii="Times New Roman" w:hAnsi="Times New Roman" w:cs="Times New Roman"/>
          <w:b/>
          <w:sz w:val="22"/>
          <w:vertAlign w:val="superscript"/>
        </w:rPr>
        <w:t>th</w:t>
      </w:r>
      <w:r>
        <w:rPr>
          <w:rFonts w:ascii="Times New Roman" w:hAnsi="Times New Roman" w:cs="Times New Roman"/>
          <w:b/>
          <w:sz w:val="22"/>
        </w:rPr>
        <w:t xml:space="preserve"> – November 13</w:t>
      </w:r>
      <w:r>
        <w:rPr>
          <w:rFonts w:ascii="Times New Roman" w:hAnsi="Times New Roman" w:cs="Times New Roman"/>
          <w:b/>
          <w:sz w:val="22"/>
          <w:vertAlign w:val="superscript"/>
        </w:rPr>
        <w:t>th</w:t>
      </w:r>
      <w:r>
        <w:rPr>
          <w:rFonts w:ascii="Times New Roman" w:hAnsi="Times New Roman" w:cs="Times New Roman"/>
          <w:b/>
          <w:sz w:val="22"/>
        </w:rPr>
        <w:t>, 2020</w:t>
      </w:r>
      <w:r>
        <w:rPr>
          <w:rFonts w:ascii="Times New Roman" w:hAnsi="Times New Roman" w:cs="Times New Roman"/>
          <w:b/>
          <w:sz w:val="22"/>
        </w:rPr>
        <w:tab/>
      </w:r>
    </w:p>
    <w:p>
      <w:pPr>
        <w:pStyle w:val="37"/>
        <w:jc w:val="both"/>
        <w:rPr>
          <w:rFonts w:ascii="Times New Roman" w:hAnsi="Times New Roman"/>
        </w:rPr>
      </w:pPr>
    </w:p>
    <w:p>
      <w:pPr>
        <w:tabs>
          <w:tab w:val="left" w:pos="1985"/>
        </w:tabs>
        <w:rPr>
          <w:rFonts w:ascii="Times New Roman" w:hAnsi="Times New Roman" w:cs="Times New Roman"/>
          <w:b/>
        </w:rPr>
      </w:pPr>
      <w:r>
        <w:rPr>
          <w:rFonts w:ascii="Times New Roman" w:hAnsi="Times New Roman" w:cs="Times New Roman"/>
          <w:b/>
        </w:rPr>
        <w:t xml:space="preserve">Source: </w:t>
      </w:r>
      <w:r>
        <w:rPr>
          <w:rFonts w:ascii="Times New Roman" w:hAnsi="Times New Roman" w:cs="Times New Roman"/>
          <w:b/>
        </w:rPr>
        <w:tab/>
      </w:r>
      <w:r>
        <w:rPr>
          <w:rFonts w:ascii="Times New Roman" w:hAnsi="Times New Roman" w:cs="Times New Roman"/>
          <w:b/>
        </w:rPr>
        <w:t>ZTE</w:t>
      </w:r>
    </w:p>
    <w:p>
      <w:pPr>
        <w:ind w:left="1988" w:hanging="1988"/>
        <w:rPr>
          <w:rFonts w:ascii="Times New Roman" w:hAnsi="Times New Roman" w:cs="Times New Roman"/>
          <w:b/>
        </w:rPr>
      </w:pPr>
      <w:r>
        <w:rPr>
          <w:rFonts w:ascii="Times New Roman" w:hAnsi="Times New Roman" w:cs="Times New Roman"/>
          <w:b/>
        </w:rPr>
        <w:t xml:space="preserve">Title: </w:t>
      </w:r>
      <w:r>
        <w:rPr>
          <w:rFonts w:ascii="Times New Roman" w:hAnsi="Times New Roman" w:cs="Times New Roman"/>
          <w:b/>
        </w:rPr>
        <w:tab/>
      </w:r>
      <w:r>
        <w:rPr>
          <w:rFonts w:ascii="Times New Roman" w:hAnsi="Times New Roman" w:cs="Times New Roman"/>
          <w:b/>
        </w:rPr>
        <w:t>Preliminary Simulation Results of Rel-17 MBS</w:t>
      </w:r>
    </w:p>
    <w:p>
      <w:pPr>
        <w:tabs>
          <w:tab w:val="left" w:pos="1985"/>
        </w:tabs>
        <w:rPr>
          <w:rFonts w:ascii="Times New Roman" w:hAnsi="Times New Roman" w:cs="Times New Roman"/>
          <w:b/>
        </w:rPr>
      </w:pPr>
      <w:r>
        <w:rPr>
          <w:rFonts w:ascii="Times New Roman" w:hAnsi="Times New Roman" w:cs="Times New Roman"/>
          <w:b/>
        </w:rPr>
        <w:t>Agenda item:</w:t>
      </w:r>
      <w:r>
        <w:rPr>
          <w:rFonts w:ascii="Times New Roman" w:hAnsi="Times New Roman" w:cs="Times New Roman"/>
          <w:b/>
        </w:rPr>
        <w:tab/>
      </w:r>
      <w:r>
        <w:rPr>
          <w:rFonts w:ascii="Times New Roman" w:hAnsi="Times New Roman" w:cs="Times New Roman"/>
          <w:b/>
        </w:rPr>
        <w:t>8.12.4</w:t>
      </w:r>
    </w:p>
    <w:p>
      <w:pPr>
        <w:spacing w:after="240"/>
        <w:ind w:left="1990" w:hanging="1990"/>
        <w:rPr>
          <w:rFonts w:ascii="Times New Roman" w:hAnsi="Times New Roman" w:cs="Times New Roman"/>
          <w:b/>
        </w:rPr>
      </w:pPr>
      <w:r>
        <w:rPr>
          <w:rFonts w:ascii="Times New Roman" w:hAnsi="Times New Roman" w:cs="Times New Roman"/>
          <w:b/>
        </w:rPr>
        <w:t>Document for:</w:t>
      </w:r>
      <w:r>
        <w:rPr>
          <w:rFonts w:ascii="Times New Roman" w:hAnsi="Times New Roman" w:cs="Times New Roman"/>
          <w:b/>
        </w:rPr>
        <w:tab/>
      </w:r>
      <w:bookmarkStart w:id="1" w:name="DocumentFor"/>
      <w:bookmarkEnd w:id="1"/>
      <w:r>
        <w:rPr>
          <w:rFonts w:ascii="Times New Roman" w:hAnsi="Times New Roman" w:cs="Times New Roman"/>
          <w:b/>
        </w:rPr>
        <w:t>Discussion/Decision</w:t>
      </w:r>
    </w:p>
    <w:p>
      <w:pPr>
        <w:pStyle w:val="2"/>
        <w:textAlignment w:val="auto"/>
        <w:rPr>
          <w:rFonts w:ascii="Times New Roman" w:hAnsi="Times New Roman" w:cs="Times New Roman"/>
        </w:rPr>
      </w:pPr>
      <w:bookmarkStart w:id="2" w:name="_Ref4817"/>
      <w:r>
        <w:rPr>
          <w:rFonts w:ascii="Times New Roman" w:hAnsi="Times New Roman" w:cs="Times New Roman"/>
        </w:rPr>
        <w:t>Introduction</w:t>
      </w:r>
      <w:bookmarkEnd w:id="0"/>
      <w:bookmarkEnd w:id="2"/>
    </w:p>
    <w:p>
      <w:pPr>
        <w:keepNext w:val="0"/>
        <w:keepLines w:val="0"/>
        <w:pageBreakBefore w:val="0"/>
        <w:widowControl w:val="0"/>
        <w:kinsoku/>
        <w:wordWrap/>
        <w:overflowPunct/>
        <w:topLinePunct w:val="0"/>
        <w:autoSpaceDE/>
        <w:autoSpaceDN/>
        <w:bidi w:val="0"/>
        <w:adjustRightInd/>
        <w:snapToGrid w:val="0"/>
        <w:spacing w:after="180"/>
        <w:textAlignment w:val="auto"/>
        <w:rPr>
          <w:rFonts w:ascii="Times New Roman" w:hAnsi="Times New Roman" w:cs="Times New Roman"/>
          <w:sz w:val="20"/>
          <w:szCs w:val="20"/>
          <w:lang w:val="en-GB"/>
        </w:rPr>
      </w:pPr>
      <w:r>
        <w:rPr>
          <w:rFonts w:ascii="Times New Roman" w:hAnsi="Times New Roman" w:cs="Times New Roman"/>
          <w:sz w:val="20"/>
          <w:szCs w:val="20"/>
          <w:lang w:val="en-GB"/>
        </w:rPr>
        <w:t>During RAN#88e meeting, the revised WI on NR MBS has been approved [1]. There are mainly three objectives related to RAN1.</w:t>
      </w:r>
    </w:p>
    <w:p>
      <w:pPr>
        <w:snapToGrid w:val="0"/>
        <w:ind w:left="210" w:leftChars="100"/>
        <w:rPr>
          <w:rFonts w:ascii="Times New Roman" w:hAnsi="Times New Roman" w:cs="Times New Roman"/>
          <w:sz w:val="20"/>
          <w:szCs w:val="20"/>
          <w:lang w:val="en-GB"/>
        </w:rPr>
      </w:pPr>
      <w:r>
        <w:rPr>
          <w:rFonts w:ascii="Times New Roman" w:hAnsi="Times New Roman" w:cs="Times New Roman"/>
          <w:sz w:val="20"/>
          <w:szCs w:val="20"/>
          <w:lang w:val="en-GB"/>
        </w:rPr>
        <w:t>1. Specify a group scheduling mechanism to allow UEs to receive Broadcast/Multicast service for RRC_CONNECTED UEs;</w:t>
      </w:r>
    </w:p>
    <w:p>
      <w:pPr>
        <w:snapToGrid w:val="0"/>
        <w:ind w:left="210" w:leftChars="100"/>
        <w:rPr>
          <w:rFonts w:ascii="Times New Roman" w:hAnsi="Times New Roman" w:cs="Times New Roman"/>
          <w:sz w:val="20"/>
          <w:szCs w:val="20"/>
          <w:lang w:val="en-GB"/>
        </w:rPr>
      </w:pPr>
      <w:r>
        <w:rPr>
          <w:rFonts w:ascii="Times New Roman" w:hAnsi="Times New Roman" w:cs="Times New Roman"/>
          <w:sz w:val="20"/>
          <w:szCs w:val="20"/>
          <w:lang w:val="en-GB"/>
        </w:rPr>
        <w:t>2. Specify required changes to improve reliability of Broadcast/Multicast service for RRC_CONNECTED UEs;</w:t>
      </w:r>
    </w:p>
    <w:p>
      <w:pPr>
        <w:keepNext w:val="0"/>
        <w:keepLines w:val="0"/>
        <w:pageBreakBefore w:val="0"/>
        <w:widowControl w:val="0"/>
        <w:kinsoku/>
        <w:wordWrap/>
        <w:overflowPunct/>
        <w:topLinePunct w:val="0"/>
        <w:autoSpaceDE/>
        <w:autoSpaceDN/>
        <w:bidi w:val="0"/>
        <w:adjustRightInd/>
        <w:snapToGrid w:val="0"/>
        <w:spacing w:after="180"/>
        <w:ind w:left="210" w:leftChars="100"/>
        <w:textAlignment w:val="auto"/>
        <w:rPr>
          <w:rFonts w:ascii="Times New Roman" w:hAnsi="Times New Roman" w:cs="Times New Roman"/>
          <w:sz w:val="20"/>
          <w:szCs w:val="20"/>
          <w:lang w:val="en-GB"/>
        </w:rPr>
      </w:pPr>
      <w:r>
        <w:rPr>
          <w:rFonts w:ascii="Times New Roman" w:hAnsi="Times New Roman" w:cs="Times New Roman"/>
          <w:sz w:val="20"/>
          <w:szCs w:val="20"/>
          <w:lang w:val="en-GB"/>
        </w:rPr>
        <w:t>3. Specify RAN basic functions for broadcast/multicast for UEs in RRC_IDLE/ RRC_INACTIVE states.</w:t>
      </w:r>
    </w:p>
    <w:p>
      <w:pPr>
        <w:keepNext w:val="0"/>
        <w:keepLines w:val="0"/>
        <w:pageBreakBefore w:val="0"/>
        <w:widowControl w:val="0"/>
        <w:kinsoku/>
        <w:wordWrap/>
        <w:overflowPunct/>
        <w:topLinePunct w:val="0"/>
        <w:autoSpaceDE/>
        <w:autoSpaceDN/>
        <w:bidi w:val="0"/>
        <w:adjustRightInd/>
        <w:snapToGrid/>
        <w:spacing w:after="180"/>
        <w:textAlignment w:val="auto"/>
        <w:rPr>
          <w:rFonts w:ascii="Times New Roman" w:hAnsi="Times New Roman" w:cs="Times New Roman"/>
          <w:sz w:val="20"/>
          <w:szCs w:val="20"/>
        </w:rPr>
      </w:pPr>
      <w:r>
        <w:rPr>
          <w:rFonts w:ascii="Times New Roman" w:hAnsi="Times New Roman" w:eastAsia="宋体" w:cs="Times New Roman"/>
          <w:sz w:val="20"/>
          <w:szCs w:val="20"/>
        </w:rPr>
        <w:t>In RAN1#102e meeting, some main issues about reliability improvement mechanism for MBS transmission were discussed, and the following agreement</w:t>
      </w:r>
      <w:r>
        <w:rPr>
          <w:rFonts w:ascii="Times New Roman" w:hAnsi="Times New Roman" w:cs="Times New Roman"/>
          <w:sz w:val="20"/>
          <w:szCs w:val="20"/>
        </w:rPr>
        <w:t xml:space="preserve"> on CSI feedback</w:t>
      </w:r>
      <w:r>
        <w:rPr>
          <w:rFonts w:ascii="Times New Roman" w:hAnsi="Times New Roman" w:eastAsia="宋体" w:cs="Times New Roman"/>
          <w:sz w:val="20"/>
          <w:szCs w:val="20"/>
        </w:rPr>
        <w:t xml:space="preserve"> w</w:t>
      </w:r>
      <w:r>
        <w:rPr>
          <w:rFonts w:ascii="Times New Roman" w:hAnsi="Times New Roman" w:cs="Times New Roman"/>
          <w:sz w:val="20"/>
          <w:szCs w:val="20"/>
        </w:rPr>
        <w:t>as</w:t>
      </w:r>
      <w:r>
        <w:rPr>
          <w:rFonts w:ascii="Times New Roman" w:hAnsi="Times New Roman" w:eastAsia="宋体" w:cs="Times New Roman"/>
          <w:sz w:val="20"/>
          <w:szCs w:val="20"/>
        </w:rPr>
        <w:t xml:space="preserve"> made [2]. </w:t>
      </w:r>
    </w:p>
    <w:tbl>
      <w:tblPr>
        <w:tblStyle w:val="51"/>
        <w:tblW w:w="9661"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61" w:type="dxa"/>
          </w:tcPr>
          <w:p>
            <w:pPr>
              <w:spacing w:before="0" w:line="280" w:lineRule="atLeast"/>
              <w:rPr>
                <w:rFonts w:ascii="Times New Roman" w:hAnsi="Times New Roman" w:cs="Times New Roman"/>
                <w:sz w:val="20"/>
                <w:szCs w:val="20"/>
                <w:highlight w:val="green"/>
              </w:rPr>
            </w:pPr>
            <w:r>
              <w:rPr>
                <w:rFonts w:ascii="Times New Roman" w:hAnsi="Times New Roman" w:eastAsia="宋体" w:cs="Times New Roman"/>
                <w:sz w:val="20"/>
                <w:szCs w:val="20"/>
                <w:highlight w:val="green"/>
              </w:rPr>
              <w:t>Agreement:</w:t>
            </w:r>
          </w:p>
          <w:p>
            <w:pPr>
              <w:pStyle w:val="114"/>
              <w:numPr>
                <w:ilvl w:val="0"/>
                <w:numId w:val="9"/>
              </w:numPr>
              <w:spacing w:before="0" w:after="0" w:line="280" w:lineRule="atLeast"/>
              <w:ind w:left="825" w:leftChars="220" w:hanging="363"/>
              <w:jc w:val="left"/>
              <w:rPr>
                <w:rFonts w:ascii="Times New Roman" w:hAnsi="Times New Roman" w:cs="Times New Roman"/>
                <w:sz w:val="20"/>
                <w:szCs w:val="20"/>
              </w:rPr>
            </w:pPr>
            <w:r>
              <w:rPr>
                <w:rFonts w:ascii="Times New Roman" w:hAnsi="Times New Roman" w:cs="Times New Roman"/>
                <w:sz w:val="20"/>
                <w:szCs w:val="20"/>
              </w:rPr>
              <w:t>For RRC_CONNECTED UEs, existing CSI feedback can be used for multicast transmission.</w:t>
            </w:r>
          </w:p>
          <w:p>
            <w:pPr>
              <w:pStyle w:val="114"/>
              <w:numPr>
                <w:ilvl w:val="1"/>
                <w:numId w:val="9"/>
              </w:numPr>
              <w:spacing w:before="0" w:after="0" w:line="280" w:lineRule="atLeast"/>
              <w:ind w:hanging="363"/>
              <w:rPr>
                <w:rFonts w:ascii="Times New Roman" w:hAnsi="Times New Roman" w:cs="Times New Roman"/>
                <w:sz w:val="20"/>
                <w:szCs w:val="20"/>
              </w:rPr>
            </w:pPr>
            <w:r>
              <w:rPr>
                <w:rFonts w:ascii="Times New Roman" w:hAnsi="Times New Roman" w:cs="Times New Roman"/>
                <w:sz w:val="20"/>
                <w:szCs w:val="20"/>
              </w:rPr>
              <w:t xml:space="preserve">FFS: whether enhancement is needed </w:t>
            </w:r>
          </w:p>
          <w:p>
            <w:pPr>
              <w:spacing w:before="0" w:line="240" w:lineRule="auto"/>
              <w:ind w:left="720"/>
              <w:rPr>
                <w:rFonts w:ascii="Times New Roman" w:hAnsi="Times New Roman" w:cs="Times New Roman"/>
                <w:sz w:val="20"/>
                <w:szCs w:val="20"/>
              </w:rPr>
            </w:pPr>
          </w:p>
        </w:tc>
      </w:tr>
    </w:tbl>
    <w:p>
      <w:pPr>
        <w:rPr>
          <w:rFonts w:ascii="Times New Roman" w:hAnsi="Times New Roman" w:cs="Times New Roman"/>
          <w:sz w:val="20"/>
          <w:szCs w:val="20"/>
          <w:lang w:val="en-GB"/>
        </w:rPr>
      </w:pPr>
    </w:p>
    <w:p>
      <w:pPr>
        <w:snapToGrid w:val="0"/>
        <w:spacing w:after="120" w:afterLines="50"/>
        <w:rPr>
          <w:rFonts w:ascii="Times New Roman" w:hAnsi="Times New Roman" w:cs="Times New Roman"/>
          <w:sz w:val="20"/>
          <w:szCs w:val="20"/>
        </w:rPr>
      </w:pPr>
      <w:r>
        <w:rPr>
          <w:rFonts w:ascii="Times New Roman" w:hAnsi="Times New Roman" w:cs="Times New Roman"/>
          <w:sz w:val="20"/>
          <w:szCs w:val="20"/>
          <w:lang w:val="en-GB"/>
        </w:rPr>
        <w:t xml:space="preserve">In this contribution, </w:t>
      </w:r>
      <w:r>
        <w:rPr>
          <w:rFonts w:ascii="Times New Roman" w:hAnsi="Times New Roman" w:cs="Times New Roman"/>
          <w:sz w:val="20"/>
          <w:szCs w:val="20"/>
        </w:rPr>
        <w:t>some preliminary simulation results of different CSI feedback schemes are given.</w:t>
      </w:r>
    </w:p>
    <w:p>
      <w:pPr>
        <w:pStyle w:val="2"/>
        <w:rPr>
          <w:rFonts w:ascii="Times New Roman" w:hAnsi="Times New Roman" w:cs="Times New Roman"/>
          <w:lang w:val="en-US" w:eastAsia="zh-CN"/>
        </w:rPr>
      </w:pPr>
      <w:r>
        <w:rPr>
          <w:rFonts w:ascii="Times New Roman" w:hAnsi="Times New Roman" w:cs="Times New Roman"/>
          <w:lang w:eastAsia="zh-CN"/>
        </w:rPr>
        <w:t>Discussion</w:t>
      </w:r>
    </w:p>
    <w:p>
      <w:pPr>
        <w:pStyle w:val="3"/>
        <w:rPr>
          <w:rFonts w:ascii="Times New Roman" w:hAnsi="Times New Roman" w:cs="Times New Roman"/>
        </w:rPr>
      </w:pPr>
      <w:r>
        <w:rPr>
          <w:rFonts w:ascii="Times New Roman" w:hAnsi="Times New Roman" w:cs="Times New Roman"/>
        </w:rPr>
        <w:t>2.1 Simulation assumption</w:t>
      </w:r>
    </w:p>
    <w:p>
      <w:pPr>
        <w:keepNext w:val="0"/>
        <w:keepLines w:val="0"/>
        <w:pageBreakBefore w:val="0"/>
        <w:widowControl w:val="0"/>
        <w:kinsoku/>
        <w:wordWrap/>
        <w:overflowPunct/>
        <w:topLinePunct w:val="0"/>
        <w:autoSpaceDE/>
        <w:autoSpaceDN/>
        <w:bidi w:val="0"/>
        <w:adjustRightInd/>
        <w:snapToGrid/>
        <w:spacing w:after="180"/>
        <w:textAlignment w:val="auto"/>
        <w:rPr>
          <w:rFonts w:ascii="Times New Roman" w:hAnsi="Times New Roman" w:cs="Times New Roman"/>
          <w:sz w:val="20"/>
          <w:szCs w:val="20"/>
        </w:rPr>
      </w:pPr>
      <w:r>
        <w:rPr>
          <w:rFonts w:ascii="Times New Roman" w:hAnsi="Times New Roman" w:cs="Times New Roman"/>
          <w:sz w:val="20"/>
          <w:szCs w:val="20"/>
        </w:rPr>
        <w:t xml:space="preserve">For MBS PDSCH, four simulation schemes are evaluated and the detailed simulation assumptions are summarized in Table A-1 in the appendix. </w:t>
      </w:r>
    </w:p>
    <w:p>
      <w:pPr>
        <w:pStyle w:val="114"/>
        <w:keepNext w:val="0"/>
        <w:keepLines w:val="0"/>
        <w:pageBreakBefore w:val="0"/>
        <w:widowControl w:val="0"/>
        <w:numPr>
          <w:ilvl w:val="0"/>
          <w:numId w:val="10"/>
        </w:numPr>
        <w:kinsoku/>
        <w:wordWrap/>
        <w:overflowPunct/>
        <w:topLinePunct w:val="0"/>
        <w:autoSpaceDE/>
        <w:autoSpaceDN/>
        <w:bidi w:val="0"/>
        <w:adjustRightInd/>
        <w:snapToGrid/>
        <w:spacing w:after="180"/>
        <w:textAlignment w:val="auto"/>
        <w:rPr>
          <w:rFonts w:ascii="Times New Roman" w:hAnsi="Times New Roman" w:cs="Times New Roman"/>
          <w:sz w:val="20"/>
          <w:szCs w:val="20"/>
        </w:rPr>
      </w:pPr>
      <w:r>
        <w:rPr>
          <w:rFonts w:ascii="Times New Roman" w:hAnsi="Times New Roman" w:cs="Times New Roman"/>
          <w:sz w:val="20"/>
          <w:szCs w:val="20"/>
        </w:rPr>
        <w:t xml:space="preserve">Scheme </w:t>
      </w:r>
      <w:r>
        <w:rPr>
          <w:rFonts w:ascii="Times New Roman" w:hAnsi="Times New Roman" w:cs="Times New Roman"/>
          <w:sz w:val="20"/>
          <w:szCs w:val="20"/>
          <w:lang w:val="en-US"/>
        </w:rPr>
        <w:t xml:space="preserve">1: </w:t>
      </w:r>
      <w:r>
        <w:rPr>
          <w:rFonts w:ascii="Times New Roman" w:hAnsi="Times New Roman" w:eastAsia="宋体" w:cs="Times New Roman"/>
          <w:color w:val="000000"/>
          <w:sz w:val="20"/>
          <w:szCs w:val="20"/>
          <w:shd w:val="clear" w:color="auto" w:fill="FFFFFF"/>
        </w:rPr>
        <w:t>MBS transmission without CQI</w:t>
      </w:r>
      <w:r>
        <w:rPr>
          <w:rFonts w:ascii="Times New Roman" w:hAnsi="Times New Roman" w:eastAsia="宋体" w:cs="Times New Roman"/>
          <w:color w:val="000000"/>
          <w:sz w:val="20"/>
          <w:szCs w:val="20"/>
          <w:shd w:val="clear" w:color="auto" w:fill="FFFFFF"/>
          <w:lang w:val="en-US"/>
        </w:rPr>
        <w:t>,</w:t>
      </w:r>
      <w:r>
        <w:rPr>
          <w:rFonts w:ascii="Times New Roman" w:hAnsi="Times New Roman" w:eastAsia="宋体" w:cs="Times New Roman"/>
          <w:color w:val="000000"/>
          <w:sz w:val="20"/>
          <w:szCs w:val="20"/>
          <w:shd w:val="clear" w:color="auto" w:fill="FFFFFF"/>
        </w:rPr>
        <w:t xml:space="preserve"> PMI</w:t>
      </w:r>
      <w:r>
        <w:rPr>
          <w:rFonts w:ascii="Times New Roman" w:hAnsi="Times New Roman" w:eastAsia="宋体" w:cs="Times New Roman"/>
          <w:color w:val="000000"/>
          <w:sz w:val="20"/>
          <w:szCs w:val="20"/>
          <w:shd w:val="clear" w:color="auto" w:fill="FFFFFF"/>
          <w:lang w:val="en-US"/>
        </w:rPr>
        <w:t xml:space="preserve"> and RI</w:t>
      </w:r>
      <w:r>
        <w:rPr>
          <w:rFonts w:ascii="Times New Roman" w:hAnsi="Times New Roman" w:eastAsia="宋体" w:cs="Times New Roman"/>
          <w:color w:val="000000"/>
          <w:sz w:val="20"/>
          <w:szCs w:val="20"/>
          <w:shd w:val="clear" w:color="auto" w:fill="FFFFFF"/>
        </w:rPr>
        <w:t xml:space="preserve"> feedback. gNB determines CQI</w:t>
      </w:r>
      <w:r>
        <w:rPr>
          <w:rFonts w:ascii="Times New Roman" w:hAnsi="Times New Roman" w:eastAsia="宋体" w:cs="Times New Roman"/>
          <w:color w:val="000000"/>
          <w:sz w:val="20"/>
          <w:szCs w:val="20"/>
          <w:shd w:val="clear" w:color="auto" w:fill="FFFFFF"/>
          <w:lang w:val="en-US"/>
        </w:rPr>
        <w:t>, PMI and RI</w:t>
      </w:r>
      <w:r>
        <w:rPr>
          <w:rFonts w:ascii="Times New Roman" w:hAnsi="Times New Roman" w:eastAsia="宋体" w:cs="Times New Roman"/>
          <w:color w:val="000000"/>
          <w:sz w:val="20"/>
          <w:szCs w:val="20"/>
          <w:shd w:val="clear" w:color="auto" w:fill="FFFFFF"/>
        </w:rPr>
        <w:t xml:space="preserve"> based on</w:t>
      </w:r>
      <w:r>
        <w:rPr>
          <w:rFonts w:ascii="Times New Roman" w:hAnsi="Times New Roman" w:eastAsia="宋体" w:cs="Times New Roman"/>
          <w:color w:val="000000"/>
          <w:sz w:val="20"/>
          <w:szCs w:val="20"/>
          <w:shd w:val="clear" w:color="auto" w:fill="FFFFFF"/>
          <w:lang w:val="en-US"/>
        </w:rPr>
        <w:t xml:space="preserve"> </w:t>
      </w:r>
      <w:r>
        <w:rPr>
          <w:rFonts w:ascii="Times New Roman" w:hAnsi="Times New Roman" w:eastAsia="宋体" w:cs="Times New Roman"/>
          <w:color w:val="000000"/>
          <w:sz w:val="20"/>
          <w:szCs w:val="20"/>
          <w:shd w:val="clear" w:color="auto" w:fill="FFFFFF"/>
        </w:rPr>
        <w:t>the RSRP feedback</w:t>
      </w:r>
      <w:r>
        <w:rPr>
          <w:rFonts w:ascii="Times New Roman" w:hAnsi="Times New Roman" w:eastAsia="宋体" w:cs="Times New Roman"/>
          <w:color w:val="000000"/>
          <w:sz w:val="20"/>
          <w:szCs w:val="20"/>
          <w:shd w:val="clear" w:color="auto" w:fill="FFFFFF"/>
          <w:lang w:val="en-US"/>
        </w:rPr>
        <w:t xml:space="preserve"> </w:t>
      </w:r>
      <w:r>
        <w:rPr>
          <w:rFonts w:ascii="Times New Roman" w:hAnsi="Times New Roman" w:eastAsia="宋体" w:cs="Times New Roman"/>
          <w:color w:val="000000"/>
          <w:sz w:val="20"/>
          <w:szCs w:val="20"/>
          <w:shd w:val="clear" w:color="auto" w:fill="FFFFFF"/>
        </w:rPr>
        <w:t>and</w:t>
      </w:r>
      <w:r>
        <w:rPr>
          <w:rFonts w:ascii="Times New Roman" w:hAnsi="Times New Roman" w:eastAsia="宋体" w:cs="Times New Roman"/>
          <w:color w:val="000000"/>
          <w:sz w:val="20"/>
          <w:szCs w:val="20"/>
          <w:shd w:val="clear" w:color="auto" w:fill="FFFFFF"/>
          <w:lang w:val="en-US"/>
        </w:rPr>
        <w:t xml:space="preserve"> </w:t>
      </w:r>
      <w:r>
        <w:rPr>
          <w:rFonts w:ascii="Times New Roman" w:hAnsi="Times New Roman" w:eastAsia="宋体" w:cs="Times New Roman"/>
          <w:color w:val="000000"/>
          <w:sz w:val="20"/>
          <w:szCs w:val="20"/>
          <w:shd w:val="clear" w:color="auto" w:fill="FFFFFF"/>
        </w:rPr>
        <w:t>PMI</w:t>
      </w:r>
      <w:r>
        <w:rPr>
          <w:rFonts w:ascii="Times New Roman" w:hAnsi="Times New Roman" w:eastAsia="宋体" w:cs="Times New Roman"/>
          <w:color w:val="000000"/>
          <w:sz w:val="20"/>
          <w:szCs w:val="20"/>
          <w:shd w:val="clear" w:color="auto" w:fill="FFFFFF"/>
          <w:lang w:val="en-US"/>
        </w:rPr>
        <w:t>, R</w:t>
      </w:r>
      <w:r>
        <w:rPr>
          <w:rFonts w:ascii="Times New Roman" w:hAnsi="Times New Roman" w:eastAsia="宋体" w:cs="Times New Roman"/>
          <w:color w:val="000000"/>
          <w:sz w:val="20"/>
          <w:szCs w:val="20"/>
          <w:shd w:val="clear" w:color="auto" w:fill="FFFFFF"/>
        </w:rPr>
        <w:t>I cycling</w:t>
      </w:r>
      <w:r>
        <w:rPr>
          <w:rFonts w:ascii="Times New Roman" w:hAnsi="Times New Roman" w:eastAsia="宋体" w:cs="Times New Roman"/>
          <w:color w:val="000000"/>
          <w:sz w:val="20"/>
          <w:szCs w:val="20"/>
          <w:shd w:val="clear" w:color="auto" w:fill="FFFFFF"/>
          <w:lang w:val="en-US"/>
        </w:rPr>
        <w:t>,</w:t>
      </w:r>
      <w:r>
        <w:rPr>
          <w:rFonts w:ascii="Times New Roman" w:hAnsi="Times New Roman" w:eastAsia="宋体" w:cs="Times New Roman"/>
          <w:color w:val="000000"/>
          <w:sz w:val="20"/>
          <w:szCs w:val="20"/>
          <w:shd w:val="clear" w:color="auto" w:fill="FFFFFF"/>
        </w:rPr>
        <w:t xml:space="preserve"> respectively</w:t>
      </w:r>
      <w:r>
        <w:rPr>
          <w:rFonts w:ascii="Times New Roman" w:hAnsi="Times New Roman" w:cs="Times New Roman"/>
          <w:sz w:val="20"/>
          <w:szCs w:val="20"/>
        </w:rPr>
        <w:t>.</w:t>
      </w:r>
    </w:p>
    <w:p>
      <w:pPr>
        <w:pStyle w:val="114"/>
        <w:keepNext w:val="0"/>
        <w:keepLines w:val="0"/>
        <w:pageBreakBefore w:val="0"/>
        <w:widowControl w:val="0"/>
        <w:numPr>
          <w:ilvl w:val="0"/>
          <w:numId w:val="10"/>
        </w:numPr>
        <w:kinsoku/>
        <w:wordWrap/>
        <w:overflowPunct/>
        <w:topLinePunct w:val="0"/>
        <w:autoSpaceDE/>
        <w:autoSpaceDN/>
        <w:bidi w:val="0"/>
        <w:adjustRightInd/>
        <w:snapToGrid/>
        <w:spacing w:after="180"/>
        <w:textAlignment w:val="auto"/>
        <w:rPr>
          <w:rFonts w:ascii="Times New Roman" w:hAnsi="Times New Roman" w:cs="Times New Roman"/>
          <w:sz w:val="20"/>
          <w:szCs w:val="20"/>
        </w:rPr>
      </w:pPr>
      <w:r>
        <w:rPr>
          <w:rFonts w:ascii="Times New Roman" w:hAnsi="Times New Roman" w:cs="Times New Roman"/>
          <w:sz w:val="20"/>
          <w:szCs w:val="20"/>
        </w:rPr>
        <w:t xml:space="preserve">Scheme </w:t>
      </w:r>
      <w:r>
        <w:rPr>
          <w:rFonts w:ascii="Times New Roman" w:hAnsi="Times New Roman" w:cs="Times New Roman"/>
          <w:sz w:val="20"/>
          <w:szCs w:val="20"/>
          <w:lang w:val="en-US"/>
        </w:rPr>
        <w:t>2:</w:t>
      </w:r>
      <w:r>
        <w:rPr>
          <w:rFonts w:ascii="Times New Roman" w:hAnsi="Times New Roman" w:cs="Times New Roman"/>
          <w:sz w:val="20"/>
          <w:szCs w:val="20"/>
        </w:rPr>
        <w:t xml:space="preserve"> </w:t>
      </w:r>
      <w:r>
        <w:rPr>
          <w:rFonts w:ascii="Times New Roman" w:hAnsi="Times New Roman" w:eastAsia="宋体" w:cs="Times New Roman"/>
          <w:color w:val="000000"/>
          <w:sz w:val="20"/>
          <w:szCs w:val="20"/>
          <w:shd w:val="clear" w:color="auto" w:fill="FFFFFF"/>
        </w:rPr>
        <w:t>MBS transmission with CQI</w:t>
      </w:r>
      <w:r>
        <w:rPr>
          <w:rStyle w:val="150"/>
          <w:rFonts w:ascii="Times New Roman" w:hAnsi="Times New Roman" w:eastAsia="宋体" w:cs="Times New Roman"/>
          <w:color w:val="000000"/>
          <w:sz w:val="20"/>
          <w:szCs w:val="20"/>
          <w:shd w:val="clear" w:color="auto" w:fill="FFFFFF"/>
          <w:lang w:val="en-US"/>
        </w:rPr>
        <w:t xml:space="preserve"> </w:t>
      </w:r>
      <w:r>
        <w:rPr>
          <w:rFonts w:ascii="Times New Roman" w:hAnsi="Times New Roman" w:eastAsia="宋体" w:cs="Times New Roman"/>
          <w:color w:val="000000"/>
          <w:sz w:val="20"/>
          <w:szCs w:val="20"/>
          <w:shd w:val="clear" w:color="auto" w:fill="FFFFFF"/>
        </w:rPr>
        <w:t>feedback</w:t>
      </w:r>
      <w:r>
        <w:rPr>
          <w:rFonts w:ascii="Times New Roman" w:hAnsi="Times New Roman" w:eastAsia="宋体" w:cs="Times New Roman"/>
          <w:color w:val="000000"/>
          <w:sz w:val="20"/>
          <w:szCs w:val="20"/>
          <w:shd w:val="clear" w:color="auto" w:fill="FFFFFF"/>
          <w:lang w:val="en-US"/>
        </w:rPr>
        <w:t xml:space="preserve"> </w:t>
      </w:r>
      <w:r>
        <w:rPr>
          <w:rFonts w:ascii="Times New Roman" w:hAnsi="Times New Roman" w:eastAsia="宋体" w:cs="Times New Roman"/>
          <w:color w:val="000000"/>
          <w:sz w:val="20"/>
          <w:szCs w:val="20"/>
          <w:shd w:val="clear" w:color="auto" w:fill="FFFFFF"/>
        </w:rPr>
        <w:t>but without PMI</w:t>
      </w:r>
      <w:r>
        <w:rPr>
          <w:rFonts w:ascii="Times New Roman" w:hAnsi="Times New Roman" w:eastAsia="宋体" w:cs="Times New Roman"/>
          <w:color w:val="000000"/>
          <w:sz w:val="20"/>
          <w:szCs w:val="20"/>
          <w:shd w:val="clear" w:color="auto" w:fill="FFFFFF"/>
          <w:lang w:val="en-US"/>
        </w:rPr>
        <w:t xml:space="preserve"> and RI</w:t>
      </w:r>
      <w:r>
        <w:rPr>
          <w:rStyle w:val="150"/>
          <w:rFonts w:ascii="Times New Roman" w:hAnsi="Times New Roman" w:eastAsia="宋体" w:cs="Times New Roman"/>
          <w:color w:val="000000"/>
          <w:sz w:val="20"/>
          <w:szCs w:val="20"/>
          <w:shd w:val="clear" w:color="auto" w:fill="FFFFFF"/>
          <w:lang w:val="en-US"/>
        </w:rPr>
        <w:t xml:space="preserve"> </w:t>
      </w:r>
      <w:r>
        <w:rPr>
          <w:rFonts w:ascii="Times New Roman" w:hAnsi="Times New Roman" w:eastAsia="宋体" w:cs="Times New Roman"/>
          <w:color w:val="000000"/>
          <w:sz w:val="20"/>
          <w:szCs w:val="20"/>
          <w:shd w:val="clear" w:color="auto" w:fill="FFFFFF"/>
        </w:rPr>
        <w:t>feedback. Network determines CQI</w:t>
      </w:r>
      <w:r>
        <w:rPr>
          <w:rFonts w:ascii="Times New Roman" w:hAnsi="Times New Roman" w:eastAsia="宋体" w:cs="Times New Roman"/>
          <w:color w:val="000000"/>
          <w:sz w:val="20"/>
          <w:szCs w:val="20"/>
          <w:shd w:val="clear" w:color="auto" w:fill="FFFFFF"/>
          <w:lang w:val="en-US"/>
        </w:rPr>
        <w:t>,</w:t>
      </w:r>
      <w:r>
        <w:rPr>
          <w:rFonts w:ascii="Times New Roman" w:hAnsi="Times New Roman" w:eastAsia="宋体" w:cs="Times New Roman"/>
          <w:color w:val="000000"/>
          <w:sz w:val="20"/>
          <w:szCs w:val="20"/>
          <w:shd w:val="clear" w:color="auto" w:fill="FFFFFF"/>
        </w:rPr>
        <w:t xml:space="preserve"> PMI</w:t>
      </w:r>
      <w:r>
        <w:rPr>
          <w:rFonts w:ascii="Times New Roman" w:hAnsi="Times New Roman" w:eastAsia="宋体" w:cs="Times New Roman"/>
          <w:color w:val="000000"/>
          <w:sz w:val="20"/>
          <w:szCs w:val="20"/>
          <w:shd w:val="clear" w:color="auto" w:fill="FFFFFF"/>
          <w:lang w:val="en-US"/>
        </w:rPr>
        <w:t xml:space="preserve"> and RI</w:t>
      </w:r>
      <w:r>
        <w:rPr>
          <w:rFonts w:ascii="Times New Roman" w:hAnsi="Times New Roman" w:eastAsia="宋体" w:cs="Times New Roman"/>
          <w:color w:val="000000"/>
          <w:sz w:val="20"/>
          <w:szCs w:val="20"/>
          <w:shd w:val="clear" w:color="auto" w:fill="FFFFFF"/>
        </w:rPr>
        <w:t xml:space="preserve"> based on the CQI</w:t>
      </w:r>
      <w:r>
        <w:rPr>
          <w:rStyle w:val="150"/>
          <w:rFonts w:ascii="Times New Roman" w:hAnsi="Times New Roman" w:eastAsia="宋体" w:cs="Times New Roman"/>
          <w:color w:val="000000"/>
          <w:sz w:val="20"/>
          <w:szCs w:val="20"/>
          <w:shd w:val="clear" w:color="auto" w:fill="FFFFFF"/>
          <w:lang w:val="en-US"/>
        </w:rPr>
        <w:t xml:space="preserve"> </w:t>
      </w:r>
      <w:r>
        <w:rPr>
          <w:rFonts w:ascii="Times New Roman" w:hAnsi="Times New Roman" w:eastAsia="宋体" w:cs="Times New Roman"/>
          <w:color w:val="000000"/>
          <w:sz w:val="20"/>
          <w:szCs w:val="20"/>
          <w:shd w:val="clear" w:color="auto" w:fill="FFFFFF"/>
        </w:rPr>
        <w:t>feedback</w:t>
      </w:r>
      <w:r>
        <w:rPr>
          <w:rFonts w:ascii="Times New Roman" w:hAnsi="Times New Roman" w:eastAsia="宋体" w:cs="Times New Roman"/>
          <w:color w:val="000000"/>
          <w:sz w:val="20"/>
          <w:szCs w:val="20"/>
          <w:shd w:val="clear" w:color="auto" w:fill="FFFFFF"/>
          <w:lang w:val="en-US"/>
        </w:rPr>
        <w:t xml:space="preserve"> </w:t>
      </w:r>
      <w:r>
        <w:rPr>
          <w:rFonts w:ascii="Times New Roman" w:hAnsi="Times New Roman" w:eastAsia="宋体" w:cs="Times New Roman"/>
          <w:color w:val="000000"/>
          <w:sz w:val="20"/>
          <w:szCs w:val="20"/>
          <w:shd w:val="clear" w:color="auto" w:fill="FFFFFF"/>
        </w:rPr>
        <w:t>and</w:t>
      </w:r>
      <w:r>
        <w:rPr>
          <w:rFonts w:ascii="Times New Roman" w:hAnsi="Times New Roman" w:eastAsia="宋体" w:cs="Times New Roman"/>
          <w:color w:val="000000"/>
          <w:sz w:val="20"/>
          <w:szCs w:val="20"/>
          <w:shd w:val="clear" w:color="auto" w:fill="FFFFFF"/>
          <w:lang w:val="en-US"/>
        </w:rPr>
        <w:t xml:space="preserve"> </w:t>
      </w:r>
      <w:r>
        <w:rPr>
          <w:rFonts w:ascii="Times New Roman" w:hAnsi="Times New Roman" w:eastAsia="宋体" w:cs="Times New Roman"/>
          <w:color w:val="000000"/>
          <w:sz w:val="20"/>
          <w:szCs w:val="20"/>
          <w:shd w:val="clear" w:color="auto" w:fill="FFFFFF"/>
        </w:rPr>
        <w:t>PMI</w:t>
      </w:r>
      <w:r>
        <w:rPr>
          <w:rFonts w:ascii="Times New Roman" w:hAnsi="Times New Roman" w:eastAsia="宋体" w:cs="Times New Roman"/>
          <w:color w:val="000000"/>
          <w:sz w:val="20"/>
          <w:szCs w:val="20"/>
          <w:shd w:val="clear" w:color="auto" w:fill="FFFFFF"/>
          <w:lang w:val="en-US"/>
        </w:rPr>
        <w:t>, RI</w:t>
      </w:r>
      <w:r>
        <w:rPr>
          <w:rFonts w:ascii="Times New Roman" w:hAnsi="Times New Roman" w:eastAsia="宋体" w:cs="Times New Roman"/>
          <w:color w:val="000000"/>
          <w:sz w:val="20"/>
          <w:szCs w:val="20"/>
          <w:shd w:val="clear" w:color="auto" w:fill="FFFFFF"/>
        </w:rPr>
        <w:t xml:space="preserve"> cycling</w:t>
      </w:r>
      <w:r>
        <w:rPr>
          <w:rFonts w:ascii="Times New Roman" w:hAnsi="Times New Roman" w:eastAsia="宋体" w:cs="Times New Roman"/>
          <w:color w:val="000000"/>
          <w:sz w:val="20"/>
          <w:szCs w:val="20"/>
          <w:shd w:val="clear" w:color="auto" w:fill="FFFFFF"/>
          <w:lang w:val="en-US"/>
        </w:rPr>
        <w:t>,</w:t>
      </w:r>
      <w:r>
        <w:rPr>
          <w:rFonts w:ascii="Times New Roman" w:hAnsi="Times New Roman" w:eastAsia="宋体" w:cs="Times New Roman"/>
          <w:color w:val="000000"/>
          <w:sz w:val="20"/>
          <w:szCs w:val="20"/>
          <w:shd w:val="clear" w:color="auto" w:fill="FFFFFF"/>
        </w:rPr>
        <w:t xml:space="preserve"> respectively</w:t>
      </w:r>
      <w:r>
        <w:rPr>
          <w:rFonts w:ascii="Times New Roman" w:hAnsi="Times New Roman" w:cs="Times New Roman"/>
          <w:sz w:val="20"/>
          <w:szCs w:val="20"/>
        </w:rPr>
        <w:t>.</w:t>
      </w:r>
    </w:p>
    <w:p>
      <w:pPr>
        <w:pStyle w:val="114"/>
        <w:keepNext w:val="0"/>
        <w:keepLines w:val="0"/>
        <w:pageBreakBefore w:val="0"/>
        <w:widowControl w:val="0"/>
        <w:numPr>
          <w:ilvl w:val="0"/>
          <w:numId w:val="10"/>
        </w:numPr>
        <w:kinsoku/>
        <w:wordWrap/>
        <w:overflowPunct/>
        <w:topLinePunct w:val="0"/>
        <w:autoSpaceDE/>
        <w:autoSpaceDN/>
        <w:bidi w:val="0"/>
        <w:adjustRightInd/>
        <w:snapToGrid/>
        <w:spacing w:after="180"/>
        <w:textAlignment w:val="auto"/>
        <w:rPr>
          <w:rFonts w:ascii="Times New Roman" w:hAnsi="Times New Roman" w:cs="Times New Roman"/>
          <w:sz w:val="20"/>
          <w:szCs w:val="20"/>
        </w:rPr>
      </w:pPr>
      <w:r>
        <w:rPr>
          <w:rFonts w:ascii="Times New Roman" w:hAnsi="Times New Roman" w:cs="Times New Roman"/>
          <w:sz w:val="20"/>
          <w:szCs w:val="20"/>
          <w:lang w:val="en-US"/>
        </w:rPr>
        <w:t xml:space="preserve">Scheme 3: </w:t>
      </w:r>
      <w:r>
        <w:rPr>
          <w:rFonts w:ascii="Times New Roman" w:hAnsi="Times New Roman" w:eastAsia="宋体" w:cs="Times New Roman"/>
          <w:color w:val="000000"/>
          <w:sz w:val="20"/>
          <w:szCs w:val="20"/>
          <w:shd w:val="clear" w:color="auto" w:fill="FFFFFF"/>
        </w:rPr>
        <w:t>MBS transmission with CQI</w:t>
      </w:r>
      <w:r>
        <w:rPr>
          <w:rFonts w:ascii="Times New Roman" w:hAnsi="Times New Roman" w:eastAsia="宋体" w:cs="Times New Roman"/>
          <w:color w:val="000000"/>
          <w:sz w:val="20"/>
          <w:szCs w:val="20"/>
          <w:shd w:val="clear" w:color="auto" w:fill="FFFFFF"/>
          <w:lang w:val="en-US"/>
        </w:rPr>
        <w:t>,</w:t>
      </w:r>
      <w:r>
        <w:rPr>
          <w:rFonts w:ascii="Times New Roman" w:hAnsi="Times New Roman" w:eastAsia="宋体" w:cs="Times New Roman"/>
          <w:color w:val="000000"/>
          <w:sz w:val="20"/>
          <w:szCs w:val="20"/>
          <w:shd w:val="clear" w:color="auto" w:fill="FFFFFF"/>
        </w:rPr>
        <w:t xml:space="preserve"> PMI</w:t>
      </w:r>
      <w:r>
        <w:rPr>
          <w:rFonts w:ascii="Times New Roman" w:hAnsi="Times New Roman" w:eastAsia="宋体" w:cs="Times New Roman"/>
          <w:color w:val="000000"/>
          <w:sz w:val="20"/>
          <w:szCs w:val="20"/>
          <w:shd w:val="clear" w:color="auto" w:fill="FFFFFF"/>
          <w:lang w:val="en-US"/>
        </w:rPr>
        <w:t xml:space="preserve"> and RI</w:t>
      </w:r>
      <w:r>
        <w:rPr>
          <w:rStyle w:val="150"/>
          <w:rFonts w:ascii="Times New Roman" w:hAnsi="Times New Roman" w:eastAsia="宋体" w:cs="Times New Roman"/>
          <w:color w:val="000000"/>
          <w:sz w:val="20"/>
          <w:szCs w:val="20"/>
          <w:shd w:val="clear" w:color="auto" w:fill="FFFFFF"/>
        </w:rPr>
        <w:t xml:space="preserve"> </w:t>
      </w:r>
      <w:r>
        <w:rPr>
          <w:rFonts w:ascii="Times New Roman" w:hAnsi="Times New Roman" w:eastAsia="宋体" w:cs="Times New Roman"/>
          <w:color w:val="000000"/>
          <w:sz w:val="20"/>
          <w:szCs w:val="20"/>
          <w:shd w:val="clear" w:color="auto" w:fill="FFFFFF"/>
        </w:rPr>
        <w:t>feedback. Network determines CQI</w:t>
      </w:r>
      <w:r>
        <w:rPr>
          <w:rFonts w:ascii="Times New Roman" w:hAnsi="Times New Roman" w:eastAsia="宋体" w:cs="Times New Roman"/>
          <w:color w:val="000000"/>
          <w:sz w:val="20"/>
          <w:szCs w:val="20"/>
          <w:shd w:val="clear" w:color="auto" w:fill="FFFFFF"/>
          <w:lang w:val="en-US"/>
        </w:rPr>
        <w:t>,</w:t>
      </w:r>
      <w:r>
        <w:rPr>
          <w:rFonts w:ascii="Times New Roman" w:hAnsi="Times New Roman" w:eastAsia="宋体" w:cs="Times New Roman"/>
          <w:color w:val="000000"/>
          <w:sz w:val="20"/>
          <w:szCs w:val="20"/>
          <w:shd w:val="clear" w:color="auto" w:fill="FFFFFF"/>
        </w:rPr>
        <w:t xml:space="preserve"> PMI</w:t>
      </w:r>
      <w:r>
        <w:rPr>
          <w:rFonts w:ascii="Times New Roman" w:hAnsi="Times New Roman" w:eastAsia="宋体" w:cs="Times New Roman"/>
          <w:color w:val="000000"/>
          <w:sz w:val="20"/>
          <w:szCs w:val="20"/>
          <w:shd w:val="clear" w:color="auto" w:fill="FFFFFF"/>
          <w:lang w:val="en-US"/>
        </w:rPr>
        <w:t xml:space="preserve"> and RI </w:t>
      </w:r>
      <w:r>
        <w:rPr>
          <w:rFonts w:ascii="Times New Roman" w:hAnsi="Times New Roman" w:eastAsia="宋体" w:cs="Times New Roman"/>
          <w:color w:val="000000"/>
          <w:sz w:val="20"/>
          <w:szCs w:val="20"/>
          <w:shd w:val="clear" w:color="auto" w:fill="FFFFFF"/>
        </w:rPr>
        <w:t>based on the CQI</w:t>
      </w:r>
      <w:r>
        <w:rPr>
          <w:rFonts w:ascii="Times New Roman" w:hAnsi="Times New Roman" w:eastAsia="宋体" w:cs="Times New Roman"/>
          <w:color w:val="000000"/>
          <w:sz w:val="20"/>
          <w:szCs w:val="20"/>
          <w:shd w:val="clear" w:color="auto" w:fill="FFFFFF"/>
          <w:lang w:val="en-US"/>
        </w:rPr>
        <w:t xml:space="preserve">, </w:t>
      </w:r>
      <w:r>
        <w:rPr>
          <w:rFonts w:ascii="Times New Roman" w:hAnsi="Times New Roman" w:eastAsia="宋体" w:cs="Times New Roman"/>
          <w:color w:val="000000"/>
          <w:sz w:val="20"/>
          <w:szCs w:val="20"/>
          <w:shd w:val="clear" w:color="auto" w:fill="FFFFFF"/>
        </w:rPr>
        <w:t>PMI</w:t>
      </w:r>
      <w:r>
        <w:rPr>
          <w:rFonts w:ascii="Times New Roman" w:hAnsi="Times New Roman" w:eastAsia="宋体" w:cs="Times New Roman"/>
          <w:color w:val="000000"/>
          <w:sz w:val="20"/>
          <w:szCs w:val="20"/>
          <w:shd w:val="clear" w:color="auto" w:fill="FFFFFF"/>
          <w:lang w:val="en-US"/>
        </w:rPr>
        <w:t xml:space="preserve"> and RI</w:t>
      </w:r>
      <w:r>
        <w:rPr>
          <w:rStyle w:val="150"/>
          <w:rFonts w:ascii="Times New Roman" w:hAnsi="Times New Roman" w:eastAsia="宋体" w:cs="Times New Roman"/>
          <w:color w:val="000000"/>
          <w:sz w:val="20"/>
          <w:szCs w:val="20"/>
          <w:shd w:val="clear" w:color="auto" w:fill="FFFFFF"/>
        </w:rPr>
        <w:t xml:space="preserve"> </w:t>
      </w:r>
      <w:r>
        <w:rPr>
          <w:rFonts w:ascii="Times New Roman" w:hAnsi="Times New Roman" w:eastAsia="宋体" w:cs="Times New Roman"/>
          <w:color w:val="000000"/>
          <w:sz w:val="20"/>
          <w:szCs w:val="20"/>
          <w:shd w:val="clear" w:color="auto" w:fill="FFFFFF"/>
        </w:rPr>
        <w:t>feedback</w:t>
      </w:r>
      <w:r>
        <w:rPr>
          <w:rFonts w:ascii="Times New Roman" w:hAnsi="Times New Roman" w:eastAsia="宋体" w:cs="Times New Roman"/>
          <w:color w:val="000000"/>
          <w:sz w:val="20"/>
          <w:szCs w:val="20"/>
          <w:shd w:val="clear" w:color="auto" w:fill="FFFFFF"/>
          <w:lang w:val="en-US"/>
        </w:rPr>
        <w:t>,</w:t>
      </w:r>
      <w:r>
        <w:rPr>
          <w:rFonts w:ascii="Times New Roman" w:hAnsi="Times New Roman" w:eastAsia="宋体" w:cs="Times New Roman"/>
          <w:color w:val="000000"/>
          <w:sz w:val="20"/>
          <w:szCs w:val="20"/>
          <w:shd w:val="clear" w:color="auto" w:fill="FFFFFF"/>
        </w:rPr>
        <w:t xml:space="preserve"> respectively</w:t>
      </w:r>
      <w:r>
        <w:rPr>
          <w:rFonts w:ascii="Times New Roman" w:hAnsi="Times New Roman" w:cs="Times New Roman"/>
          <w:sz w:val="20"/>
          <w:szCs w:val="20"/>
        </w:rPr>
        <w:t>.</w:t>
      </w:r>
      <w:r>
        <w:rPr>
          <w:rFonts w:ascii="Times New Roman" w:hAnsi="Times New Roman" w:cs="Times New Roman"/>
          <w:sz w:val="20"/>
          <w:szCs w:val="20"/>
          <w:lang w:val="en-US"/>
        </w:rPr>
        <w:t xml:space="preserve"> </w:t>
      </w:r>
    </w:p>
    <w:p>
      <w:pPr>
        <w:pStyle w:val="114"/>
        <w:keepNext w:val="0"/>
        <w:keepLines w:val="0"/>
        <w:pageBreakBefore w:val="0"/>
        <w:widowControl w:val="0"/>
        <w:numPr>
          <w:ilvl w:val="0"/>
          <w:numId w:val="10"/>
        </w:numPr>
        <w:kinsoku/>
        <w:wordWrap/>
        <w:overflowPunct/>
        <w:topLinePunct w:val="0"/>
        <w:autoSpaceDE/>
        <w:autoSpaceDN/>
        <w:bidi w:val="0"/>
        <w:adjustRightInd/>
        <w:snapToGrid/>
        <w:spacing w:after="180"/>
        <w:textAlignment w:val="auto"/>
        <w:rPr>
          <w:rFonts w:ascii="Times New Roman" w:hAnsi="Times New Roman" w:eastAsia="宋体" w:cs="Times New Roman"/>
          <w:color w:val="000000"/>
          <w:sz w:val="20"/>
          <w:szCs w:val="20"/>
          <w:shd w:val="clear" w:color="auto" w:fill="FFFFFF"/>
        </w:rPr>
      </w:pPr>
      <w:r>
        <w:rPr>
          <w:rFonts w:ascii="Times New Roman" w:hAnsi="Times New Roman" w:eastAsia="宋体" w:cs="Times New Roman"/>
          <w:color w:val="000000"/>
          <w:sz w:val="20"/>
          <w:szCs w:val="20"/>
          <w:shd w:val="clear" w:color="auto" w:fill="FFFFFF"/>
        </w:rPr>
        <w:t xml:space="preserve">Scheme </w:t>
      </w:r>
      <w:r>
        <w:rPr>
          <w:rFonts w:ascii="Times New Roman" w:hAnsi="Times New Roman" w:eastAsia="宋体" w:cs="Times New Roman"/>
          <w:color w:val="000000"/>
          <w:sz w:val="20"/>
          <w:szCs w:val="20"/>
          <w:shd w:val="clear" w:color="auto" w:fill="FFFFFF"/>
          <w:lang w:val="en-US"/>
        </w:rPr>
        <w:t>4:</w:t>
      </w:r>
      <w:r>
        <w:rPr>
          <w:rFonts w:ascii="Times New Roman" w:hAnsi="Times New Roman" w:eastAsia="宋体" w:cs="Times New Roman"/>
          <w:color w:val="000000"/>
          <w:sz w:val="20"/>
          <w:szCs w:val="20"/>
          <w:shd w:val="clear" w:color="auto" w:fill="FFFFFF"/>
        </w:rPr>
        <w:t xml:space="preserve"> Network determines CQI</w:t>
      </w:r>
      <w:r>
        <w:rPr>
          <w:rFonts w:ascii="Times New Roman" w:hAnsi="Times New Roman" w:eastAsia="宋体" w:cs="Times New Roman"/>
          <w:color w:val="000000"/>
          <w:sz w:val="20"/>
          <w:szCs w:val="20"/>
          <w:shd w:val="clear" w:color="auto" w:fill="FFFFFF"/>
          <w:lang w:val="en-US"/>
        </w:rPr>
        <w:t>,</w:t>
      </w:r>
      <w:r>
        <w:rPr>
          <w:rFonts w:ascii="Times New Roman" w:hAnsi="Times New Roman" w:eastAsia="宋体" w:cs="Times New Roman"/>
          <w:color w:val="000000"/>
          <w:sz w:val="20"/>
          <w:szCs w:val="20"/>
          <w:shd w:val="clear" w:color="auto" w:fill="FFFFFF"/>
        </w:rPr>
        <w:t xml:space="preserve"> PMI </w:t>
      </w:r>
      <w:r>
        <w:rPr>
          <w:rFonts w:ascii="Times New Roman" w:hAnsi="Times New Roman" w:eastAsia="宋体" w:cs="Times New Roman"/>
          <w:color w:val="000000"/>
          <w:sz w:val="20"/>
          <w:szCs w:val="20"/>
          <w:shd w:val="clear" w:color="auto" w:fill="FFFFFF"/>
          <w:lang w:val="en-US"/>
        </w:rPr>
        <w:t xml:space="preserve">and RI </w:t>
      </w:r>
      <w:r>
        <w:rPr>
          <w:rFonts w:ascii="Times New Roman" w:hAnsi="Times New Roman" w:eastAsia="宋体" w:cs="Times New Roman"/>
          <w:color w:val="000000"/>
          <w:sz w:val="20"/>
          <w:szCs w:val="20"/>
          <w:shd w:val="clear" w:color="auto" w:fill="FFFFFF"/>
        </w:rPr>
        <w:t xml:space="preserve">based on </w:t>
      </w:r>
      <w:r>
        <w:rPr>
          <w:rFonts w:ascii="Times New Roman" w:hAnsi="Times New Roman" w:eastAsia="宋体" w:cs="Times New Roman"/>
          <w:color w:val="000000"/>
          <w:sz w:val="20"/>
          <w:szCs w:val="20"/>
          <w:shd w:val="clear" w:color="auto" w:fill="FFFFFF"/>
          <w:lang w:val="en-US"/>
        </w:rPr>
        <w:t xml:space="preserve">channel correspondence. </w:t>
      </w:r>
    </w:p>
    <w:p>
      <w:pPr>
        <w:keepNext w:val="0"/>
        <w:keepLines w:val="0"/>
        <w:pageBreakBefore w:val="0"/>
        <w:widowControl w:val="0"/>
        <w:kinsoku/>
        <w:wordWrap/>
        <w:overflowPunct/>
        <w:topLinePunct w:val="0"/>
        <w:autoSpaceDE/>
        <w:autoSpaceDN/>
        <w:bidi w:val="0"/>
        <w:adjustRightInd/>
        <w:snapToGrid/>
        <w:spacing w:after="180"/>
        <w:textAlignment w:val="auto"/>
        <w:rPr>
          <w:rFonts w:ascii="Times New Roman" w:hAnsi="Times New Roman" w:eastAsia="宋体" w:cs="Times New Roman"/>
          <w:color w:val="000000"/>
          <w:sz w:val="20"/>
          <w:szCs w:val="20"/>
          <w:shd w:val="clear" w:color="auto" w:fill="FFFFFF"/>
        </w:rPr>
      </w:pPr>
      <w:r>
        <w:rPr>
          <w:rFonts w:ascii="Times New Roman" w:hAnsi="Times New Roman" w:eastAsia="宋体" w:cs="Times New Roman"/>
          <w:color w:val="000000"/>
          <w:sz w:val="20"/>
          <w:szCs w:val="20"/>
          <w:shd w:val="clear" w:color="auto" w:fill="FFFFFF"/>
        </w:rPr>
        <w:t>Note: in our simulation, 2 Tx with max rank=2 precoding codebook is used.</w:t>
      </w:r>
    </w:p>
    <w:p>
      <w:pPr>
        <w:keepNext w:val="0"/>
        <w:keepLines w:val="0"/>
        <w:pageBreakBefore w:val="0"/>
        <w:widowControl w:val="0"/>
        <w:kinsoku/>
        <w:wordWrap/>
        <w:overflowPunct/>
        <w:topLinePunct w:val="0"/>
        <w:autoSpaceDE/>
        <w:autoSpaceDN/>
        <w:bidi w:val="0"/>
        <w:adjustRightInd/>
        <w:snapToGrid/>
        <w:spacing w:after="180"/>
        <w:textAlignment w:val="auto"/>
        <w:rPr>
          <w:rFonts w:ascii="Times New Roman" w:hAnsi="Times New Roman" w:cs="Times New Roman"/>
          <w:sz w:val="20"/>
          <w:szCs w:val="20"/>
        </w:rPr>
      </w:pPr>
      <w:r>
        <w:rPr>
          <w:rFonts w:ascii="Times New Roman" w:hAnsi="Times New Roman" w:cs="Times New Roman"/>
          <w:sz w:val="20"/>
          <w:szCs w:val="20"/>
        </w:rPr>
        <w:t xml:space="preserve">UEs are separated into different MBS groups, and the UEs within the same MBS group apply the same beam direction. Scheme 1 is for broadcast especially for RRC idle/inactive UEs. Scheme 2 is for multicast for RRC connected UE where PMI and RI feedback are disabled. Scheme 3 is for multicast for RRC connected UE where CQI, PMI and RI feedback is enabled. Scheme 4 is for multicast for RRC connected UE where </w:t>
      </w:r>
      <w:r>
        <w:rPr>
          <w:rFonts w:ascii="Times New Roman" w:hAnsi="Times New Roman" w:eastAsia="宋体" w:cs="Times New Roman"/>
          <w:color w:val="000000"/>
          <w:sz w:val="20"/>
          <w:szCs w:val="20"/>
          <w:shd w:val="clear" w:color="auto" w:fill="FFFFFF"/>
        </w:rPr>
        <w:t>channel correspondence</w:t>
      </w:r>
      <w:r>
        <w:rPr>
          <w:rFonts w:ascii="Times New Roman" w:hAnsi="Times New Roman" w:cs="Times New Roman"/>
          <w:sz w:val="20"/>
          <w:szCs w:val="20"/>
        </w:rPr>
        <w:t xml:space="preserve"> is enabled. </w:t>
      </w:r>
    </w:p>
    <w:p>
      <w:pPr>
        <w:pStyle w:val="3"/>
        <w:rPr>
          <w:rFonts w:ascii="Times New Roman" w:hAnsi="Times New Roman" w:cs="Times New Roman"/>
          <w:lang w:eastAsia="zh-CN"/>
        </w:rPr>
      </w:pPr>
      <w:r>
        <w:rPr>
          <w:rFonts w:ascii="Times New Roman" w:hAnsi="Times New Roman" w:cs="Times New Roman"/>
          <w:lang w:eastAsia="zh-CN"/>
        </w:rPr>
        <w:t>2.2 Simulation results</w:t>
      </w:r>
    </w:p>
    <w:p>
      <w:pPr>
        <w:rPr>
          <w:rFonts w:ascii="Times New Roman" w:hAnsi="Times New Roman" w:cs="Times New Roman"/>
          <w:sz w:val="20"/>
          <w:szCs w:val="20"/>
        </w:rPr>
      </w:pPr>
      <w:r>
        <w:rPr>
          <w:rFonts w:ascii="Times New Roman" w:hAnsi="Times New Roman" w:cs="Times New Roman"/>
          <w:sz w:val="20"/>
          <w:szCs w:val="20"/>
        </w:rPr>
        <w:t xml:space="preserve">The MBS PDSCH simulation results of comparison among different schemes are described in this section. </w:t>
      </w:r>
    </w:p>
    <w:p>
      <w:pPr>
        <w:jc w:val="center"/>
        <w:rPr>
          <w:rFonts w:ascii="Times New Roman" w:hAnsi="Times New Roman" w:cs="Times New Roman"/>
          <w:sz w:val="20"/>
          <w:szCs w:val="20"/>
        </w:rPr>
      </w:pPr>
    </w:p>
    <w:p>
      <w:pPr>
        <w:jc w:val="center"/>
        <w:rPr>
          <w:rFonts w:ascii="Times New Roman" w:hAnsi="Times New Roman" w:cs="Times New Roman"/>
          <w:sz w:val="20"/>
          <w:szCs w:val="20"/>
        </w:rPr>
      </w:pPr>
    </w:p>
    <w:p>
      <w:pPr>
        <w:jc w:val="center"/>
        <w:rPr>
          <w:rFonts w:ascii="Times New Roman" w:hAnsi="Times New Roman" w:cs="Times New Roman"/>
          <w:sz w:val="20"/>
          <w:szCs w:val="20"/>
        </w:rPr>
      </w:pPr>
    </w:p>
    <w:p>
      <w:pPr>
        <w:jc w:val="center"/>
        <w:rPr>
          <w:rFonts w:ascii="Times New Roman" w:hAnsi="Times New Roman" w:cs="Times New Roman"/>
          <w:sz w:val="20"/>
          <w:szCs w:val="20"/>
        </w:rPr>
      </w:pPr>
    </w:p>
    <w:p>
      <w:pPr>
        <w:keepNext w:val="0"/>
        <w:keepLines w:val="0"/>
        <w:pageBreakBefore w:val="0"/>
        <w:widowControl w:val="0"/>
        <w:kinsoku/>
        <w:wordWrap/>
        <w:overflowPunct/>
        <w:topLinePunct w:val="0"/>
        <w:autoSpaceDE/>
        <w:autoSpaceDN/>
        <w:bidi w:val="0"/>
        <w:adjustRightInd/>
        <w:snapToGrid/>
        <w:spacing w:after="180"/>
        <w:jc w:val="center"/>
        <w:textAlignment w:val="auto"/>
        <w:rPr>
          <w:rFonts w:ascii="Times New Roman" w:hAnsi="Times New Roman" w:cs="Times New Roman"/>
          <w:sz w:val="20"/>
          <w:szCs w:val="20"/>
        </w:rPr>
      </w:pPr>
      <w:r>
        <w:rPr>
          <w:rFonts w:ascii="Times New Roman" w:hAnsi="Times New Roman" w:cs="Times New Roman"/>
          <w:sz w:val="20"/>
          <w:szCs w:val="20"/>
        </w:rPr>
        <w:t>Table 1: Simulation results for different schemes</w:t>
      </w:r>
    </w:p>
    <w:tbl>
      <w:tblPr>
        <w:tblStyle w:val="51"/>
        <w:tblW w:w="85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1"/>
        <w:gridCol w:w="2835"/>
        <w:gridCol w:w="1382"/>
        <w:gridCol w:w="1524"/>
        <w:gridCol w:w="15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4106" w:type="dxa"/>
            <w:gridSpan w:val="2"/>
            <w:tcBorders>
              <w:tl2br w:val="single" w:color="auto" w:sz="4" w:space="0"/>
            </w:tcBorders>
            <w:shd w:val="clear" w:color="auto" w:fill="auto"/>
          </w:tcPr>
          <w:p>
            <w:pPr>
              <w:spacing w:before="120" w:line="280" w:lineRule="atLeast"/>
              <w:jc w:val="right"/>
              <w:rPr>
                <w:rFonts w:ascii="Times New Roman" w:hAnsi="Times New Roman" w:cs="Times New Roman"/>
                <w:sz w:val="20"/>
                <w:szCs w:val="20"/>
              </w:rPr>
            </w:pPr>
            <w:r>
              <w:rPr>
                <w:rFonts w:ascii="Times New Roman" w:hAnsi="Times New Roman" w:cs="Times New Roman"/>
                <w:sz w:val="20"/>
                <w:szCs w:val="20"/>
              </w:rPr>
              <w:t># of UEs</w:t>
            </w:r>
          </w:p>
          <w:p>
            <w:pPr>
              <w:snapToGrid w:val="0"/>
              <w:spacing w:before="120" w:line="240" w:lineRule="auto"/>
              <w:jc w:val="left"/>
              <w:rPr>
                <w:rFonts w:hint="eastAsia" w:ascii="Times New Roman" w:hAnsi="Times New Roman" w:cs="Times New Roman"/>
                <w:sz w:val="20"/>
                <w:szCs w:val="20"/>
              </w:rPr>
            </w:pPr>
            <w:r>
              <w:rPr>
                <w:rFonts w:ascii="Times New Roman" w:hAnsi="Times New Roman" w:cs="Times New Roman"/>
                <w:sz w:val="20"/>
                <w:szCs w:val="20"/>
              </w:rPr>
              <w:t>Simulation schemes</w:t>
            </w:r>
          </w:p>
        </w:tc>
        <w:tc>
          <w:tcPr>
            <w:tcW w:w="1382" w:type="dxa"/>
            <w:shd w:val="clear" w:color="auto" w:fill="auto"/>
          </w:tcPr>
          <w:p>
            <w:pPr>
              <w:spacing w:before="120" w:line="280" w:lineRule="atLeast"/>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2</w:t>
            </w:r>
          </w:p>
        </w:tc>
        <w:tc>
          <w:tcPr>
            <w:tcW w:w="1524" w:type="dxa"/>
            <w:shd w:val="clear" w:color="auto" w:fill="auto"/>
          </w:tcPr>
          <w:p>
            <w:pPr>
              <w:spacing w:before="120" w:line="280" w:lineRule="atLeast"/>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4</w:t>
            </w:r>
          </w:p>
        </w:tc>
        <w:tc>
          <w:tcPr>
            <w:tcW w:w="1524" w:type="dxa"/>
            <w:shd w:val="clear" w:color="auto" w:fill="auto"/>
          </w:tcPr>
          <w:p>
            <w:pPr>
              <w:spacing w:before="120" w:line="280" w:lineRule="atLeast"/>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tcPr>
          <w:p>
            <w:pPr>
              <w:spacing w:before="120" w:line="280" w:lineRule="atLeast"/>
              <w:jc w:val="center"/>
              <w:rPr>
                <w:rFonts w:ascii="Times New Roman" w:hAnsi="Times New Roman" w:cs="Times New Roman"/>
                <w:sz w:val="20"/>
                <w:szCs w:val="20"/>
              </w:rPr>
            </w:pPr>
            <w:r>
              <w:rPr>
                <w:rFonts w:ascii="Times New Roman" w:hAnsi="Times New Roman" w:cs="Times New Roman"/>
                <w:sz w:val="20"/>
                <w:szCs w:val="20"/>
              </w:rPr>
              <w:t>Scheme 1</w:t>
            </w:r>
          </w:p>
          <w:p>
            <w:pPr>
              <w:spacing w:before="120" w:line="280" w:lineRule="atLeast"/>
              <w:jc w:val="center"/>
              <w:rPr>
                <w:rFonts w:ascii="Times New Roman" w:hAnsi="Times New Roman" w:cs="Times New Roman"/>
                <w:sz w:val="20"/>
                <w:szCs w:val="20"/>
              </w:rPr>
            </w:pPr>
            <w:r>
              <w:rPr>
                <w:rFonts w:ascii="Times New Roman" w:hAnsi="Times New Roman" w:cs="Times New Roman"/>
                <w:sz w:val="20"/>
                <w:szCs w:val="20"/>
              </w:rPr>
              <w:t>(Baseline)</w:t>
            </w:r>
          </w:p>
        </w:tc>
        <w:tc>
          <w:tcPr>
            <w:tcW w:w="2835" w:type="dxa"/>
            <w:shd w:val="clear" w:color="auto" w:fill="DEEAF6" w:themeFill="accent1" w:themeFillTint="33"/>
          </w:tcPr>
          <w:p>
            <w:pPr>
              <w:spacing w:before="120" w:line="280" w:lineRule="atLeast"/>
              <w:jc w:val="center"/>
              <w:rPr>
                <w:rFonts w:ascii="Times New Roman" w:hAnsi="Times New Roman" w:cs="Times New Roman"/>
                <w:sz w:val="20"/>
                <w:szCs w:val="20"/>
              </w:rPr>
            </w:pPr>
            <w:r>
              <w:rPr>
                <w:rFonts w:ascii="Times New Roman" w:hAnsi="Times New Roman" w:cs="Times New Roman"/>
                <w:sz w:val="20"/>
                <w:szCs w:val="20"/>
              </w:rPr>
              <w:t>Spectrum efficiency (bps/Hz)</w:t>
            </w:r>
          </w:p>
          <w:p>
            <w:pPr>
              <w:spacing w:before="120" w:line="280" w:lineRule="atLeast"/>
              <w:jc w:val="center"/>
              <w:rPr>
                <w:rFonts w:ascii="Times New Roman" w:hAnsi="Times New Roman" w:cs="Times New Roman"/>
                <w:sz w:val="20"/>
                <w:szCs w:val="20"/>
              </w:rPr>
            </w:pPr>
            <w:r>
              <w:rPr>
                <w:rFonts w:ascii="Times New Roman" w:hAnsi="Times New Roman" w:cs="Times New Roman"/>
                <w:sz w:val="20"/>
                <w:szCs w:val="20"/>
              </w:rPr>
              <w:t>(Baseline: 2-port MBS transmission without CQI/PMI/RI feedback)</w:t>
            </w:r>
          </w:p>
        </w:tc>
        <w:tc>
          <w:tcPr>
            <w:tcW w:w="1382" w:type="dxa"/>
            <w:shd w:val="clear" w:color="auto" w:fill="DEEAF6" w:themeFill="accent1" w:themeFillTint="33"/>
            <w:vAlign w:val="center"/>
          </w:tcPr>
          <w:p>
            <w:pPr>
              <w:spacing w:before="120" w:line="280" w:lineRule="atLeast"/>
              <w:jc w:val="center"/>
              <w:rPr>
                <w:rFonts w:ascii="Times New Roman" w:hAnsi="Times New Roman" w:cs="Times New Roman"/>
                <w:bCs/>
                <w:iCs/>
                <w:color w:val="000000" w:themeColor="text1"/>
                <w:sz w:val="20"/>
                <w:szCs w:val="20"/>
                <w14:textFill>
                  <w14:solidFill>
                    <w14:schemeClr w14:val="tx1"/>
                  </w14:solidFill>
                </w14:textFill>
              </w:rPr>
            </w:pPr>
            <w:r>
              <w:rPr>
                <w:rFonts w:ascii="Times New Roman" w:hAnsi="Times New Roman" w:cs="Times New Roman"/>
                <w:bCs/>
                <w:iCs/>
                <w:sz w:val="20"/>
                <w:szCs w:val="20"/>
              </w:rPr>
              <w:t>2.4995</w:t>
            </w:r>
          </w:p>
        </w:tc>
        <w:tc>
          <w:tcPr>
            <w:tcW w:w="1524" w:type="dxa"/>
            <w:shd w:val="clear" w:color="auto" w:fill="DEEAF6" w:themeFill="accent1" w:themeFillTint="33"/>
            <w:vAlign w:val="center"/>
          </w:tcPr>
          <w:p>
            <w:pPr>
              <w:spacing w:before="120" w:line="280" w:lineRule="atLeast"/>
              <w:jc w:val="center"/>
              <w:rPr>
                <w:rFonts w:ascii="Times New Roman" w:hAnsi="Times New Roman" w:cs="Times New Roman"/>
                <w:bCs/>
                <w:iCs/>
                <w:color w:val="000000" w:themeColor="text1"/>
                <w:sz w:val="20"/>
                <w:szCs w:val="20"/>
                <w14:textFill>
                  <w14:solidFill>
                    <w14:schemeClr w14:val="tx1"/>
                  </w14:solidFill>
                </w14:textFill>
              </w:rPr>
            </w:pPr>
            <w:r>
              <w:rPr>
                <w:rFonts w:ascii="Times New Roman" w:hAnsi="Times New Roman" w:cs="Times New Roman"/>
                <w:bCs/>
                <w:iCs/>
                <w:sz w:val="20"/>
                <w:szCs w:val="20"/>
              </w:rPr>
              <w:t>2.1153</w:t>
            </w:r>
          </w:p>
        </w:tc>
        <w:tc>
          <w:tcPr>
            <w:tcW w:w="1524" w:type="dxa"/>
            <w:shd w:val="clear" w:color="auto" w:fill="DEEAF6" w:themeFill="accent1" w:themeFillTint="33"/>
            <w:vAlign w:val="center"/>
          </w:tcPr>
          <w:p>
            <w:pPr>
              <w:spacing w:before="120" w:line="280" w:lineRule="atLeast"/>
              <w:jc w:val="center"/>
              <w:rPr>
                <w:rFonts w:ascii="Times New Roman" w:hAnsi="Times New Roman" w:cs="Times New Roman"/>
                <w:bCs/>
                <w:iCs/>
                <w:color w:val="000000" w:themeColor="text1"/>
                <w:sz w:val="20"/>
                <w:szCs w:val="20"/>
                <w14:textFill>
                  <w14:solidFill>
                    <w14:schemeClr w14:val="tx1"/>
                  </w14:solidFill>
                </w14:textFill>
              </w:rPr>
            </w:pPr>
            <w:r>
              <w:rPr>
                <w:rFonts w:ascii="Times New Roman" w:hAnsi="Times New Roman" w:cs="Times New Roman"/>
                <w:bCs/>
                <w:iCs/>
                <w:sz w:val="20"/>
                <w:szCs w:val="20"/>
              </w:rPr>
              <w:t>2.2742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Merge w:val="restart"/>
          </w:tcPr>
          <w:p>
            <w:pPr>
              <w:spacing w:before="120" w:line="280" w:lineRule="atLeast"/>
              <w:jc w:val="center"/>
              <w:rPr>
                <w:rFonts w:ascii="Times New Roman" w:hAnsi="Times New Roman" w:cs="Times New Roman"/>
                <w:sz w:val="20"/>
                <w:szCs w:val="20"/>
              </w:rPr>
            </w:pPr>
            <w:r>
              <w:rPr>
                <w:rFonts w:ascii="Times New Roman" w:hAnsi="Times New Roman" w:cs="Times New Roman"/>
                <w:sz w:val="20"/>
                <w:szCs w:val="20"/>
              </w:rPr>
              <w:t>Scheme 2</w:t>
            </w:r>
          </w:p>
        </w:tc>
        <w:tc>
          <w:tcPr>
            <w:tcW w:w="2835" w:type="dxa"/>
            <w:shd w:val="clear" w:color="auto" w:fill="DEEAF6" w:themeFill="accent1" w:themeFillTint="33"/>
          </w:tcPr>
          <w:p>
            <w:pPr>
              <w:spacing w:before="120" w:line="280" w:lineRule="atLeast"/>
              <w:jc w:val="center"/>
              <w:rPr>
                <w:rFonts w:ascii="Times New Roman" w:hAnsi="Times New Roman" w:cs="Times New Roman"/>
                <w:sz w:val="20"/>
                <w:szCs w:val="20"/>
              </w:rPr>
            </w:pPr>
            <w:r>
              <w:rPr>
                <w:rFonts w:ascii="Times New Roman" w:hAnsi="Times New Roman" w:cs="Times New Roman"/>
                <w:sz w:val="20"/>
                <w:szCs w:val="20"/>
              </w:rPr>
              <w:t>Spectrum efficiency (bps/Hz)</w:t>
            </w:r>
          </w:p>
        </w:tc>
        <w:tc>
          <w:tcPr>
            <w:tcW w:w="1382" w:type="dxa"/>
            <w:shd w:val="clear" w:color="auto" w:fill="DEEAF6" w:themeFill="accent1" w:themeFillTint="33"/>
            <w:vAlign w:val="center"/>
          </w:tcPr>
          <w:p>
            <w:pPr>
              <w:spacing w:before="120" w:line="280" w:lineRule="atLeast"/>
              <w:jc w:val="center"/>
              <w:rPr>
                <w:rFonts w:ascii="Times New Roman" w:hAnsi="Times New Roman" w:cs="Times New Roman"/>
                <w:bCs/>
                <w:iCs/>
                <w:color w:val="000000" w:themeColor="text1"/>
                <w:sz w:val="20"/>
                <w:szCs w:val="20"/>
                <w14:textFill>
                  <w14:solidFill>
                    <w14:schemeClr w14:val="tx1"/>
                  </w14:solidFill>
                </w14:textFill>
              </w:rPr>
            </w:pPr>
            <w:r>
              <w:rPr>
                <w:rFonts w:ascii="Times New Roman" w:hAnsi="Times New Roman" w:cs="Times New Roman"/>
                <w:bCs/>
                <w:iCs/>
                <w:sz w:val="20"/>
                <w:szCs w:val="20"/>
              </w:rPr>
              <w:t>3.0085</w:t>
            </w:r>
          </w:p>
        </w:tc>
        <w:tc>
          <w:tcPr>
            <w:tcW w:w="1524" w:type="dxa"/>
            <w:shd w:val="clear" w:color="auto" w:fill="DEEAF6" w:themeFill="accent1" w:themeFillTint="33"/>
            <w:vAlign w:val="center"/>
          </w:tcPr>
          <w:p>
            <w:pPr>
              <w:spacing w:before="120" w:line="280" w:lineRule="atLeast"/>
              <w:jc w:val="center"/>
              <w:rPr>
                <w:rFonts w:ascii="Times New Roman" w:hAnsi="Times New Roman" w:cs="Times New Roman"/>
                <w:bCs/>
                <w:iCs/>
                <w:color w:val="000000" w:themeColor="text1"/>
                <w:sz w:val="20"/>
                <w:szCs w:val="20"/>
                <w14:textFill>
                  <w14:solidFill>
                    <w14:schemeClr w14:val="tx1"/>
                  </w14:solidFill>
                </w14:textFill>
              </w:rPr>
            </w:pPr>
            <w:r>
              <w:rPr>
                <w:rFonts w:ascii="Times New Roman" w:hAnsi="Times New Roman" w:cs="Times New Roman"/>
                <w:bCs/>
                <w:iCs/>
                <w:sz w:val="20"/>
                <w:szCs w:val="20"/>
              </w:rPr>
              <w:t>2.2756</w:t>
            </w:r>
          </w:p>
        </w:tc>
        <w:tc>
          <w:tcPr>
            <w:tcW w:w="1524" w:type="dxa"/>
            <w:shd w:val="clear" w:color="auto" w:fill="DEEAF6" w:themeFill="accent1" w:themeFillTint="33"/>
            <w:vAlign w:val="center"/>
          </w:tcPr>
          <w:p>
            <w:pPr>
              <w:spacing w:before="120" w:line="280" w:lineRule="atLeast"/>
              <w:jc w:val="center"/>
              <w:rPr>
                <w:rFonts w:ascii="Times New Roman" w:hAnsi="Times New Roman" w:cs="Times New Roman"/>
                <w:bCs/>
                <w:iCs/>
                <w:color w:val="000000" w:themeColor="text1"/>
                <w:sz w:val="20"/>
                <w:szCs w:val="20"/>
                <w14:textFill>
                  <w14:solidFill>
                    <w14:schemeClr w14:val="tx1"/>
                  </w14:solidFill>
                </w14:textFill>
              </w:rPr>
            </w:pPr>
            <w:r>
              <w:rPr>
                <w:rFonts w:ascii="Times New Roman" w:hAnsi="Times New Roman" w:cs="Times New Roman"/>
                <w:bCs/>
                <w:iCs/>
                <w:sz w:val="20"/>
                <w:szCs w:val="20"/>
              </w:rPr>
              <w:t>2.2937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Merge w:val="continue"/>
          </w:tcPr>
          <w:p>
            <w:pPr>
              <w:spacing w:before="120" w:line="280" w:lineRule="atLeast"/>
              <w:jc w:val="center"/>
              <w:rPr>
                <w:rFonts w:ascii="Times New Roman" w:hAnsi="Times New Roman" w:cs="Times New Roman"/>
                <w:sz w:val="20"/>
                <w:szCs w:val="20"/>
              </w:rPr>
            </w:pPr>
          </w:p>
        </w:tc>
        <w:tc>
          <w:tcPr>
            <w:tcW w:w="2835" w:type="dxa"/>
            <w:shd w:val="clear" w:color="auto" w:fill="FEF2CC" w:themeFill="accent4" w:themeFillTint="33"/>
          </w:tcPr>
          <w:p>
            <w:pPr>
              <w:spacing w:before="120" w:line="280" w:lineRule="atLeast"/>
              <w:jc w:val="center"/>
              <w:rPr>
                <w:rFonts w:ascii="Times New Roman" w:hAnsi="Times New Roman" w:cs="Times New Roman"/>
                <w:sz w:val="20"/>
                <w:szCs w:val="20"/>
              </w:rPr>
            </w:pPr>
            <w:r>
              <w:rPr>
                <w:rFonts w:ascii="Times New Roman" w:hAnsi="Times New Roman" w:cs="Times New Roman"/>
                <w:sz w:val="20"/>
                <w:szCs w:val="20"/>
              </w:rPr>
              <w:t>Gain compared with scheme 1</w:t>
            </w:r>
          </w:p>
        </w:tc>
        <w:tc>
          <w:tcPr>
            <w:tcW w:w="1382" w:type="dxa"/>
            <w:shd w:val="clear" w:color="auto" w:fill="FEF2CC" w:themeFill="accent4" w:themeFillTint="33"/>
          </w:tcPr>
          <w:p>
            <w:pPr>
              <w:spacing w:before="120" w:line="280" w:lineRule="atLeast"/>
              <w:jc w:val="center"/>
              <w:rPr>
                <w:rFonts w:ascii="Times New Roman" w:hAnsi="Times New Roman" w:cs="Times New Roman"/>
                <w:bCs/>
                <w:iCs/>
                <w:color w:val="000000" w:themeColor="text1"/>
                <w:sz w:val="20"/>
                <w:szCs w:val="20"/>
                <w14:textFill>
                  <w14:solidFill>
                    <w14:schemeClr w14:val="tx1"/>
                  </w14:solidFill>
                </w14:textFill>
              </w:rPr>
            </w:pPr>
            <w:r>
              <w:rPr>
                <w:rFonts w:ascii="Times New Roman" w:hAnsi="Times New Roman" w:cs="Times New Roman"/>
                <w:bCs/>
                <w:iCs/>
                <w:sz w:val="20"/>
                <w:szCs w:val="20"/>
              </w:rPr>
              <w:t>20.36%</w:t>
            </w:r>
          </w:p>
        </w:tc>
        <w:tc>
          <w:tcPr>
            <w:tcW w:w="1524" w:type="dxa"/>
            <w:shd w:val="clear" w:color="auto" w:fill="FEF2CC" w:themeFill="accent4" w:themeFillTint="33"/>
          </w:tcPr>
          <w:p>
            <w:pPr>
              <w:spacing w:before="120" w:line="280" w:lineRule="atLeast"/>
              <w:jc w:val="center"/>
              <w:rPr>
                <w:rFonts w:ascii="Times New Roman" w:hAnsi="Times New Roman" w:cs="Times New Roman"/>
                <w:bCs/>
                <w:iCs/>
                <w:color w:val="000000" w:themeColor="text1"/>
                <w:sz w:val="20"/>
                <w:szCs w:val="20"/>
                <w14:textFill>
                  <w14:solidFill>
                    <w14:schemeClr w14:val="tx1"/>
                  </w14:solidFill>
                </w14:textFill>
              </w:rPr>
            </w:pPr>
            <w:r>
              <w:rPr>
                <w:rFonts w:ascii="Times New Roman" w:hAnsi="Times New Roman" w:cs="Times New Roman"/>
                <w:bCs/>
                <w:iCs/>
                <w:sz w:val="20"/>
                <w:szCs w:val="20"/>
              </w:rPr>
              <w:t>7.58%</w:t>
            </w:r>
          </w:p>
        </w:tc>
        <w:tc>
          <w:tcPr>
            <w:tcW w:w="1524" w:type="dxa"/>
            <w:shd w:val="clear" w:color="auto" w:fill="FEF2CC" w:themeFill="accent4" w:themeFillTint="33"/>
          </w:tcPr>
          <w:p>
            <w:pPr>
              <w:spacing w:before="120" w:line="280" w:lineRule="atLeast"/>
              <w:jc w:val="center"/>
              <w:rPr>
                <w:rFonts w:ascii="Times New Roman" w:hAnsi="Times New Roman" w:cs="Times New Roman"/>
                <w:bCs/>
                <w:iCs/>
                <w:color w:val="000000" w:themeColor="text1"/>
                <w:sz w:val="20"/>
                <w:szCs w:val="20"/>
                <w14:textFill>
                  <w14:solidFill>
                    <w14:schemeClr w14:val="tx1"/>
                  </w14:solidFill>
                </w14:textFill>
              </w:rPr>
            </w:pPr>
            <w:r>
              <w:rPr>
                <w:rFonts w:ascii="Times New Roman" w:hAnsi="Times New Roman" w:cs="Times New Roman"/>
                <w:bCs/>
                <w:iCs/>
                <w:color w:val="000000" w:themeColor="text1"/>
                <w:sz w:val="20"/>
                <w:szCs w:val="20"/>
                <w14:textFill>
                  <w14:solidFill>
                    <w14:schemeClr w14:val="tx1"/>
                  </w14:solidFill>
                </w14:textFill>
              </w:rPr>
              <w:t>0.86%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Merge w:val="restart"/>
          </w:tcPr>
          <w:p>
            <w:pPr>
              <w:spacing w:before="120" w:line="280" w:lineRule="atLeast"/>
              <w:jc w:val="center"/>
              <w:rPr>
                <w:rFonts w:ascii="Times New Roman" w:hAnsi="Times New Roman" w:cs="Times New Roman"/>
                <w:sz w:val="20"/>
                <w:szCs w:val="20"/>
              </w:rPr>
            </w:pPr>
            <w:r>
              <w:rPr>
                <w:rFonts w:ascii="Times New Roman" w:hAnsi="Times New Roman" w:cs="Times New Roman"/>
                <w:sz w:val="20"/>
                <w:szCs w:val="20"/>
              </w:rPr>
              <w:t>Scheme 3</w:t>
            </w:r>
          </w:p>
        </w:tc>
        <w:tc>
          <w:tcPr>
            <w:tcW w:w="2835" w:type="dxa"/>
            <w:shd w:val="clear" w:color="auto" w:fill="DEEBF6" w:themeFill="accent1" w:themeFillTint="32"/>
          </w:tcPr>
          <w:p>
            <w:pPr>
              <w:spacing w:before="120" w:line="280" w:lineRule="atLeast"/>
              <w:jc w:val="center"/>
              <w:rPr>
                <w:rFonts w:ascii="Times New Roman" w:hAnsi="Times New Roman" w:cs="Times New Roman"/>
                <w:sz w:val="20"/>
                <w:szCs w:val="20"/>
              </w:rPr>
            </w:pPr>
            <w:r>
              <w:rPr>
                <w:rFonts w:ascii="Times New Roman" w:hAnsi="Times New Roman" w:cs="Times New Roman"/>
                <w:sz w:val="20"/>
                <w:szCs w:val="20"/>
              </w:rPr>
              <w:t>Spectrum efficiency (bps/Hz)</w:t>
            </w:r>
          </w:p>
        </w:tc>
        <w:tc>
          <w:tcPr>
            <w:tcW w:w="1382" w:type="dxa"/>
            <w:shd w:val="clear" w:color="auto" w:fill="DEEBF6" w:themeFill="accent1" w:themeFillTint="32"/>
          </w:tcPr>
          <w:p>
            <w:pPr>
              <w:spacing w:before="120" w:line="280" w:lineRule="atLeast"/>
              <w:jc w:val="center"/>
              <w:rPr>
                <w:rFonts w:ascii="Times New Roman" w:hAnsi="Times New Roman" w:cs="Times New Roman"/>
                <w:bCs/>
                <w:iCs/>
                <w:sz w:val="20"/>
                <w:szCs w:val="20"/>
              </w:rPr>
            </w:pPr>
            <w:r>
              <w:rPr>
                <w:rFonts w:ascii="Times New Roman" w:hAnsi="Times New Roman" w:eastAsia="宋体" w:cs="Times New Roman"/>
                <w:bCs/>
                <w:iCs/>
                <w:sz w:val="20"/>
                <w:szCs w:val="20"/>
              </w:rPr>
              <w:t>5.6234</w:t>
            </w:r>
          </w:p>
        </w:tc>
        <w:tc>
          <w:tcPr>
            <w:tcW w:w="1524" w:type="dxa"/>
            <w:shd w:val="clear" w:color="auto" w:fill="DEEBF6" w:themeFill="accent1" w:themeFillTint="32"/>
          </w:tcPr>
          <w:p>
            <w:pPr>
              <w:spacing w:before="120" w:line="280" w:lineRule="atLeast"/>
              <w:jc w:val="center"/>
              <w:rPr>
                <w:rFonts w:ascii="Times New Roman" w:hAnsi="Times New Roman" w:cs="Times New Roman"/>
                <w:bCs/>
                <w:iCs/>
                <w:sz w:val="20"/>
                <w:szCs w:val="20"/>
              </w:rPr>
            </w:pPr>
            <w:r>
              <w:rPr>
                <w:rFonts w:ascii="Times New Roman" w:hAnsi="Times New Roman" w:eastAsia="宋体" w:cs="Times New Roman"/>
                <w:bCs/>
                <w:iCs/>
                <w:sz w:val="20"/>
                <w:szCs w:val="20"/>
              </w:rPr>
              <w:t>4.2438</w:t>
            </w:r>
          </w:p>
        </w:tc>
        <w:tc>
          <w:tcPr>
            <w:tcW w:w="1524" w:type="dxa"/>
            <w:shd w:val="clear" w:color="auto" w:fill="DEEBF6" w:themeFill="accent1" w:themeFillTint="32"/>
          </w:tcPr>
          <w:p>
            <w:pPr>
              <w:spacing w:before="120" w:line="280" w:lineRule="atLeast"/>
              <w:jc w:val="center"/>
              <w:rPr>
                <w:rFonts w:ascii="Times New Roman" w:hAnsi="Times New Roman" w:cs="Times New Roman"/>
                <w:bCs/>
                <w:iCs/>
                <w:sz w:val="20"/>
                <w:szCs w:val="20"/>
              </w:rPr>
            </w:pPr>
            <w:r>
              <w:rPr>
                <w:rFonts w:ascii="Times New Roman" w:hAnsi="Times New Roman" w:eastAsia="宋体" w:cs="Times New Roman"/>
                <w:bCs/>
                <w:iCs/>
                <w:sz w:val="20"/>
                <w:szCs w:val="20"/>
              </w:rPr>
              <w:t>3.6038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Merge w:val="continue"/>
          </w:tcPr>
          <w:p>
            <w:pPr>
              <w:spacing w:before="120" w:line="280" w:lineRule="atLeast"/>
              <w:jc w:val="center"/>
              <w:rPr>
                <w:rFonts w:ascii="Times New Roman" w:hAnsi="Times New Roman" w:cs="Times New Roman"/>
                <w:sz w:val="20"/>
                <w:szCs w:val="20"/>
              </w:rPr>
            </w:pPr>
          </w:p>
        </w:tc>
        <w:tc>
          <w:tcPr>
            <w:tcW w:w="2835" w:type="dxa"/>
            <w:shd w:val="clear" w:color="auto" w:fill="FEF2CC" w:themeFill="accent4" w:themeFillTint="33"/>
          </w:tcPr>
          <w:p>
            <w:pPr>
              <w:spacing w:before="120" w:line="280" w:lineRule="atLeast"/>
              <w:jc w:val="center"/>
              <w:rPr>
                <w:rFonts w:ascii="Times New Roman" w:hAnsi="Times New Roman" w:cs="Times New Roman"/>
                <w:sz w:val="20"/>
                <w:szCs w:val="20"/>
              </w:rPr>
            </w:pPr>
            <w:r>
              <w:rPr>
                <w:rFonts w:ascii="Times New Roman" w:hAnsi="Times New Roman" w:cs="Times New Roman"/>
                <w:sz w:val="20"/>
                <w:szCs w:val="20"/>
              </w:rPr>
              <w:t>Gain compared with scheme 1</w:t>
            </w:r>
          </w:p>
        </w:tc>
        <w:tc>
          <w:tcPr>
            <w:tcW w:w="1382" w:type="dxa"/>
            <w:shd w:val="clear" w:color="auto" w:fill="FEF2CC" w:themeFill="accent4" w:themeFillTint="33"/>
          </w:tcPr>
          <w:p>
            <w:pPr>
              <w:spacing w:before="120" w:line="280" w:lineRule="atLeast"/>
              <w:jc w:val="center"/>
              <w:rPr>
                <w:rFonts w:ascii="Times New Roman" w:hAnsi="Times New Roman" w:cs="Times New Roman"/>
                <w:bCs/>
                <w:iCs/>
                <w:sz w:val="20"/>
                <w:szCs w:val="20"/>
              </w:rPr>
            </w:pPr>
            <w:r>
              <w:rPr>
                <w:rFonts w:ascii="Times New Roman" w:hAnsi="Times New Roman" w:cs="Times New Roman"/>
                <w:bCs/>
                <w:iCs/>
                <w:sz w:val="20"/>
                <w:szCs w:val="20"/>
              </w:rPr>
              <w:t>124.98%</w:t>
            </w:r>
          </w:p>
        </w:tc>
        <w:tc>
          <w:tcPr>
            <w:tcW w:w="1524" w:type="dxa"/>
            <w:shd w:val="clear" w:color="auto" w:fill="FEF2CC" w:themeFill="accent4" w:themeFillTint="33"/>
          </w:tcPr>
          <w:p>
            <w:pPr>
              <w:spacing w:before="120" w:line="280" w:lineRule="atLeast"/>
              <w:jc w:val="center"/>
              <w:rPr>
                <w:rFonts w:ascii="Times New Roman" w:hAnsi="Times New Roman" w:cs="Times New Roman"/>
                <w:bCs/>
                <w:iCs/>
                <w:sz w:val="20"/>
                <w:szCs w:val="20"/>
              </w:rPr>
            </w:pPr>
            <w:r>
              <w:rPr>
                <w:rFonts w:ascii="Times New Roman" w:hAnsi="Times New Roman" w:cs="Times New Roman"/>
                <w:bCs/>
                <w:iCs/>
                <w:sz w:val="20"/>
                <w:szCs w:val="20"/>
              </w:rPr>
              <w:t>100.62%</w:t>
            </w:r>
          </w:p>
        </w:tc>
        <w:tc>
          <w:tcPr>
            <w:tcW w:w="1524" w:type="dxa"/>
            <w:shd w:val="clear" w:color="auto" w:fill="FEF2CC" w:themeFill="accent4" w:themeFillTint="33"/>
          </w:tcPr>
          <w:p>
            <w:pPr>
              <w:spacing w:before="120" w:line="280" w:lineRule="atLeast"/>
              <w:jc w:val="center"/>
              <w:rPr>
                <w:rFonts w:ascii="Times New Roman" w:hAnsi="Times New Roman" w:cs="Times New Roman"/>
                <w:bCs/>
                <w:iCs/>
                <w:sz w:val="20"/>
                <w:szCs w:val="20"/>
              </w:rPr>
            </w:pPr>
            <w:r>
              <w:rPr>
                <w:rFonts w:ascii="Times New Roman" w:hAnsi="Times New Roman" w:cs="Times New Roman"/>
                <w:bCs/>
                <w:iCs/>
                <w:sz w:val="20"/>
                <w:szCs w:val="20"/>
              </w:rPr>
              <w:t>58.46%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Merge w:val="restart"/>
          </w:tcPr>
          <w:p>
            <w:pPr>
              <w:spacing w:before="120" w:line="280" w:lineRule="atLeast"/>
              <w:jc w:val="center"/>
              <w:rPr>
                <w:rFonts w:ascii="Times New Roman" w:hAnsi="Times New Roman" w:cs="Times New Roman"/>
                <w:sz w:val="20"/>
                <w:szCs w:val="20"/>
              </w:rPr>
            </w:pPr>
            <w:bookmarkStart w:id="3" w:name="OLE_LINK1"/>
            <w:r>
              <w:rPr>
                <w:rFonts w:ascii="Times New Roman" w:hAnsi="Times New Roman" w:cs="Times New Roman"/>
                <w:sz w:val="20"/>
                <w:szCs w:val="20"/>
              </w:rPr>
              <w:t>Scheme 4</w:t>
            </w:r>
            <w:bookmarkEnd w:id="3"/>
          </w:p>
        </w:tc>
        <w:tc>
          <w:tcPr>
            <w:tcW w:w="2835" w:type="dxa"/>
            <w:shd w:val="clear" w:color="auto" w:fill="DEEAF6" w:themeFill="accent1" w:themeFillTint="33"/>
          </w:tcPr>
          <w:p>
            <w:pPr>
              <w:spacing w:before="120" w:line="280" w:lineRule="atLeast"/>
              <w:jc w:val="center"/>
              <w:rPr>
                <w:rFonts w:ascii="Times New Roman" w:hAnsi="Times New Roman" w:cs="Times New Roman"/>
                <w:sz w:val="20"/>
                <w:szCs w:val="20"/>
              </w:rPr>
            </w:pPr>
            <w:r>
              <w:rPr>
                <w:rFonts w:ascii="Times New Roman" w:hAnsi="Times New Roman" w:cs="Times New Roman"/>
                <w:sz w:val="20"/>
                <w:szCs w:val="20"/>
              </w:rPr>
              <w:t>Spectrum efficiency (bps/Hz)</w:t>
            </w:r>
          </w:p>
        </w:tc>
        <w:tc>
          <w:tcPr>
            <w:tcW w:w="1382" w:type="dxa"/>
            <w:shd w:val="clear" w:color="auto" w:fill="DEEAF6" w:themeFill="accent1" w:themeFillTint="33"/>
            <w:vAlign w:val="center"/>
          </w:tcPr>
          <w:p>
            <w:pPr>
              <w:spacing w:before="120" w:line="280" w:lineRule="atLeast"/>
              <w:jc w:val="center"/>
              <w:rPr>
                <w:rFonts w:ascii="Times New Roman" w:hAnsi="Times New Roman" w:cs="Times New Roman"/>
                <w:bCs/>
                <w:iCs/>
                <w:color w:val="000000" w:themeColor="text1"/>
                <w:sz w:val="20"/>
                <w:szCs w:val="20"/>
                <w14:textFill>
                  <w14:solidFill>
                    <w14:schemeClr w14:val="tx1"/>
                  </w14:solidFill>
                </w14:textFill>
              </w:rPr>
            </w:pPr>
            <w:r>
              <w:rPr>
                <w:rFonts w:ascii="Times New Roman" w:hAnsi="Times New Roman" w:cs="Times New Roman"/>
                <w:bCs/>
                <w:iCs/>
                <w:sz w:val="20"/>
                <w:szCs w:val="20"/>
              </w:rPr>
              <w:t>5.7684</w:t>
            </w:r>
          </w:p>
        </w:tc>
        <w:tc>
          <w:tcPr>
            <w:tcW w:w="1524" w:type="dxa"/>
            <w:shd w:val="clear" w:color="auto" w:fill="DEEAF6" w:themeFill="accent1" w:themeFillTint="33"/>
            <w:vAlign w:val="center"/>
          </w:tcPr>
          <w:p>
            <w:pPr>
              <w:spacing w:before="120" w:line="280" w:lineRule="atLeast"/>
              <w:jc w:val="center"/>
              <w:rPr>
                <w:rFonts w:ascii="Times New Roman" w:hAnsi="Times New Roman" w:cs="Times New Roman"/>
                <w:bCs/>
                <w:iCs/>
                <w:color w:val="000000" w:themeColor="text1"/>
                <w:sz w:val="20"/>
                <w:szCs w:val="20"/>
                <w14:textFill>
                  <w14:solidFill>
                    <w14:schemeClr w14:val="tx1"/>
                  </w14:solidFill>
                </w14:textFill>
              </w:rPr>
            </w:pPr>
            <w:r>
              <w:rPr>
                <w:rFonts w:ascii="Times New Roman" w:hAnsi="Times New Roman" w:cs="Times New Roman"/>
                <w:bCs/>
                <w:iCs/>
                <w:sz w:val="20"/>
                <w:szCs w:val="20"/>
              </w:rPr>
              <w:t>5.0797</w:t>
            </w:r>
          </w:p>
        </w:tc>
        <w:tc>
          <w:tcPr>
            <w:tcW w:w="1524" w:type="dxa"/>
            <w:shd w:val="clear" w:color="auto" w:fill="DEEAF6" w:themeFill="accent1" w:themeFillTint="33"/>
            <w:vAlign w:val="center"/>
          </w:tcPr>
          <w:p>
            <w:pPr>
              <w:spacing w:before="120" w:line="280" w:lineRule="atLeast"/>
              <w:jc w:val="center"/>
              <w:rPr>
                <w:rFonts w:ascii="Times New Roman" w:hAnsi="Times New Roman" w:cs="Times New Roman"/>
                <w:bCs/>
                <w:iCs/>
                <w:color w:val="000000" w:themeColor="text1"/>
                <w:sz w:val="20"/>
                <w:szCs w:val="20"/>
                <w14:textFill>
                  <w14:solidFill>
                    <w14:schemeClr w14:val="tx1"/>
                  </w14:solidFill>
                </w14:textFill>
              </w:rPr>
            </w:pPr>
            <w:r>
              <w:rPr>
                <w:rFonts w:ascii="Times New Roman" w:hAnsi="Times New Roman" w:cs="Times New Roman"/>
                <w:bCs/>
                <w:iCs/>
                <w:sz w:val="20"/>
                <w:szCs w:val="20"/>
              </w:rPr>
              <w:t>5.103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Merge w:val="continue"/>
          </w:tcPr>
          <w:p>
            <w:pPr>
              <w:spacing w:before="120" w:line="280" w:lineRule="atLeast"/>
              <w:jc w:val="center"/>
              <w:rPr>
                <w:rFonts w:ascii="Times New Roman" w:hAnsi="Times New Roman" w:cs="Times New Roman"/>
                <w:sz w:val="20"/>
                <w:szCs w:val="20"/>
              </w:rPr>
            </w:pPr>
          </w:p>
        </w:tc>
        <w:tc>
          <w:tcPr>
            <w:tcW w:w="2835" w:type="dxa"/>
            <w:shd w:val="clear" w:color="auto" w:fill="FEF2CC" w:themeFill="accent4" w:themeFillTint="33"/>
          </w:tcPr>
          <w:p>
            <w:pPr>
              <w:spacing w:before="120" w:line="280" w:lineRule="atLeast"/>
              <w:jc w:val="center"/>
              <w:rPr>
                <w:rFonts w:ascii="Times New Roman" w:hAnsi="Times New Roman" w:cs="Times New Roman"/>
                <w:sz w:val="20"/>
                <w:szCs w:val="20"/>
              </w:rPr>
            </w:pPr>
            <w:r>
              <w:rPr>
                <w:rFonts w:ascii="Times New Roman" w:hAnsi="Times New Roman" w:cs="Times New Roman"/>
                <w:sz w:val="20"/>
                <w:szCs w:val="20"/>
              </w:rPr>
              <w:t>Gain compared with scheme 1</w:t>
            </w:r>
          </w:p>
        </w:tc>
        <w:tc>
          <w:tcPr>
            <w:tcW w:w="1382" w:type="dxa"/>
            <w:shd w:val="clear" w:color="auto" w:fill="FEF2CC" w:themeFill="accent4" w:themeFillTint="33"/>
          </w:tcPr>
          <w:p>
            <w:pPr>
              <w:spacing w:before="120" w:line="280" w:lineRule="atLeast"/>
              <w:jc w:val="center"/>
              <w:rPr>
                <w:rFonts w:ascii="Times New Roman" w:hAnsi="Times New Roman" w:cs="Times New Roman"/>
                <w:bCs/>
                <w:iCs/>
                <w:color w:val="000000" w:themeColor="text1"/>
                <w:sz w:val="20"/>
                <w:szCs w:val="20"/>
                <w14:textFill>
                  <w14:solidFill>
                    <w14:schemeClr w14:val="tx1"/>
                  </w14:solidFill>
                </w14:textFill>
              </w:rPr>
            </w:pPr>
            <w:r>
              <w:rPr>
                <w:rFonts w:ascii="Times New Roman" w:hAnsi="Times New Roman" w:cs="Times New Roman"/>
                <w:bCs/>
                <w:iCs/>
                <w:sz w:val="20"/>
                <w:szCs w:val="20"/>
              </w:rPr>
              <w:t>130.78%</w:t>
            </w:r>
          </w:p>
        </w:tc>
        <w:tc>
          <w:tcPr>
            <w:tcW w:w="1524" w:type="dxa"/>
            <w:shd w:val="clear" w:color="auto" w:fill="FEF2CC" w:themeFill="accent4" w:themeFillTint="33"/>
          </w:tcPr>
          <w:p>
            <w:pPr>
              <w:spacing w:before="120" w:line="280" w:lineRule="atLeast"/>
              <w:jc w:val="center"/>
              <w:rPr>
                <w:rFonts w:ascii="Times New Roman" w:hAnsi="Times New Roman" w:cs="Times New Roman"/>
                <w:bCs/>
                <w:iCs/>
                <w:color w:val="000000" w:themeColor="text1"/>
                <w:sz w:val="20"/>
                <w:szCs w:val="20"/>
                <w14:textFill>
                  <w14:solidFill>
                    <w14:schemeClr w14:val="tx1"/>
                  </w14:solidFill>
                </w14:textFill>
              </w:rPr>
            </w:pPr>
            <w:r>
              <w:rPr>
                <w:rFonts w:ascii="Times New Roman" w:hAnsi="Times New Roman" w:cs="Times New Roman"/>
                <w:bCs/>
                <w:iCs/>
                <w:sz w:val="20"/>
                <w:szCs w:val="20"/>
              </w:rPr>
              <w:t>140.14%</w:t>
            </w:r>
          </w:p>
        </w:tc>
        <w:tc>
          <w:tcPr>
            <w:tcW w:w="1524" w:type="dxa"/>
            <w:shd w:val="clear" w:color="auto" w:fill="FEF2CC" w:themeFill="accent4" w:themeFillTint="33"/>
          </w:tcPr>
          <w:p>
            <w:pPr>
              <w:spacing w:before="120" w:line="280" w:lineRule="atLeast"/>
              <w:jc w:val="center"/>
              <w:rPr>
                <w:rFonts w:ascii="Times New Roman" w:hAnsi="Times New Roman" w:cs="Times New Roman"/>
                <w:bCs/>
                <w:iCs/>
                <w:color w:val="000000" w:themeColor="text1"/>
                <w:sz w:val="20"/>
                <w:szCs w:val="20"/>
                <w14:textFill>
                  <w14:solidFill>
                    <w14:schemeClr w14:val="tx1"/>
                  </w14:solidFill>
                </w14:textFill>
              </w:rPr>
            </w:pPr>
            <w:r>
              <w:rPr>
                <w:rFonts w:ascii="Times New Roman" w:hAnsi="Times New Roman" w:cs="Times New Roman"/>
                <w:bCs/>
                <w:iCs/>
                <w:color w:val="000000" w:themeColor="text1"/>
                <w:sz w:val="20"/>
                <w:szCs w:val="20"/>
                <w14:textFill>
                  <w14:solidFill>
                    <w14:schemeClr w14:val="tx1"/>
                  </w14:solidFill>
                </w14:textFill>
              </w:rPr>
              <w:t>124.39%</w:t>
            </w:r>
          </w:p>
        </w:tc>
      </w:tr>
    </w:tbl>
    <w:p>
      <w:pPr>
        <w:rPr>
          <w:rFonts w:ascii="Times New Roman" w:hAnsi="Times New Roman" w:cs="Times New Roman"/>
          <w:b/>
          <w:i/>
          <w:sz w:val="20"/>
          <w:szCs w:val="20"/>
        </w:rPr>
      </w:pPr>
    </w:p>
    <w:p>
      <w:pPr>
        <w:keepNext w:val="0"/>
        <w:keepLines w:val="0"/>
        <w:pageBreakBefore w:val="0"/>
        <w:widowControl w:val="0"/>
        <w:kinsoku/>
        <w:wordWrap/>
        <w:overflowPunct/>
        <w:topLinePunct w:val="0"/>
        <w:autoSpaceDE/>
        <w:autoSpaceDN/>
        <w:bidi w:val="0"/>
        <w:adjustRightInd/>
        <w:snapToGrid/>
        <w:spacing w:after="180"/>
        <w:textAlignment w:val="auto"/>
        <w:rPr>
          <w:rFonts w:ascii="Times New Roman" w:hAnsi="Times New Roman" w:cs="Times New Roman"/>
          <w:b/>
          <w:i/>
          <w:sz w:val="20"/>
          <w:szCs w:val="20"/>
        </w:rPr>
      </w:pPr>
      <w:r>
        <w:rPr>
          <w:rFonts w:ascii="Times New Roman" w:hAnsi="Times New Roman" w:cs="Times New Roman"/>
          <w:sz w:val="20"/>
          <w:szCs w:val="20"/>
        </w:rPr>
        <w:t xml:space="preserve">Based on the results, it can be observed that, </w:t>
      </w:r>
    </w:p>
    <w:p>
      <w:pPr>
        <w:pStyle w:val="114"/>
        <w:keepNext w:val="0"/>
        <w:keepLines w:val="0"/>
        <w:pageBreakBefore w:val="0"/>
        <w:widowControl w:val="0"/>
        <w:numPr>
          <w:ilvl w:val="0"/>
          <w:numId w:val="10"/>
        </w:numPr>
        <w:kinsoku/>
        <w:wordWrap/>
        <w:overflowPunct/>
        <w:topLinePunct w:val="0"/>
        <w:autoSpaceDE/>
        <w:autoSpaceDN/>
        <w:bidi w:val="0"/>
        <w:adjustRightInd/>
        <w:snapToGrid/>
        <w:spacing w:after="180"/>
        <w:textAlignment w:val="auto"/>
        <w:rPr>
          <w:rFonts w:ascii="Times New Roman" w:hAnsi="Times New Roman" w:cs="Times New Roman"/>
          <w:sz w:val="20"/>
          <w:szCs w:val="20"/>
        </w:rPr>
      </w:pPr>
      <w:r>
        <w:rPr>
          <w:rFonts w:ascii="Times New Roman" w:hAnsi="Times New Roman" w:cs="Times New Roman"/>
          <w:sz w:val="20"/>
          <w:szCs w:val="20"/>
          <w:lang w:val="en-US"/>
        </w:rPr>
        <w:t xml:space="preserve">The </w:t>
      </w:r>
      <w:r>
        <w:rPr>
          <w:rFonts w:ascii="Times New Roman" w:hAnsi="Times New Roman" w:cs="Times New Roman"/>
          <w:sz w:val="20"/>
          <w:szCs w:val="20"/>
        </w:rPr>
        <w:t>performance of multicast transmission in RRC connected state with CSI feedback outperform</w:t>
      </w:r>
      <w:r>
        <w:rPr>
          <w:rFonts w:ascii="Times New Roman" w:hAnsi="Times New Roman" w:cs="Times New Roman"/>
          <w:sz w:val="20"/>
          <w:szCs w:val="20"/>
          <w:lang w:val="en-US"/>
        </w:rPr>
        <w:t>s</w:t>
      </w:r>
      <w:r>
        <w:rPr>
          <w:rFonts w:ascii="Times New Roman" w:hAnsi="Times New Roman" w:cs="Times New Roman"/>
          <w:sz w:val="20"/>
          <w:szCs w:val="20"/>
        </w:rPr>
        <w:t xml:space="preserve"> that of broadcast in RRC idle/inactive state. </w:t>
      </w:r>
    </w:p>
    <w:p>
      <w:pPr>
        <w:pStyle w:val="114"/>
        <w:keepNext w:val="0"/>
        <w:keepLines w:val="0"/>
        <w:pageBreakBefore w:val="0"/>
        <w:widowControl w:val="0"/>
        <w:numPr>
          <w:ilvl w:val="0"/>
          <w:numId w:val="10"/>
        </w:numPr>
        <w:kinsoku/>
        <w:wordWrap/>
        <w:overflowPunct/>
        <w:topLinePunct w:val="0"/>
        <w:autoSpaceDE/>
        <w:autoSpaceDN/>
        <w:bidi w:val="0"/>
        <w:adjustRightInd/>
        <w:snapToGrid/>
        <w:spacing w:after="180"/>
        <w:textAlignment w:val="auto"/>
        <w:rPr>
          <w:rFonts w:ascii="Times New Roman" w:hAnsi="Times New Roman" w:cs="Times New Roman"/>
          <w:sz w:val="20"/>
          <w:szCs w:val="20"/>
        </w:rPr>
      </w:pPr>
      <w:r>
        <w:rPr>
          <w:rFonts w:ascii="Times New Roman" w:hAnsi="Times New Roman" w:cs="Times New Roman"/>
          <w:sz w:val="20"/>
          <w:szCs w:val="20"/>
          <w:lang w:val="en-US"/>
        </w:rPr>
        <w:t xml:space="preserve">Comparing with performance of </w:t>
      </w:r>
      <w:r>
        <w:rPr>
          <w:rFonts w:ascii="Times New Roman" w:hAnsi="Times New Roman" w:cs="Times New Roman"/>
          <w:sz w:val="20"/>
          <w:szCs w:val="20"/>
        </w:rPr>
        <w:t>MBS transmission without CQI/PMI</w:t>
      </w:r>
      <w:r>
        <w:rPr>
          <w:rFonts w:ascii="Times New Roman" w:hAnsi="Times New Roman" w:cs="Times New Roman"/>
          <w:sz w:val="20"/>
          <w:szCs w:val="20"/>
          <w:lang w:val="en-US"/>
        </w:rPr>
        <w:t>/RI</w:t>
      </w:r>
      <w:r>
        <w:rPr>
          <w:rFonts w:ascii="Times New Roman" w:hAnsi="Times New Roman" w:cs="Times New Roman"/>
          <w:sz w:val="20"/>
          <w:szCs w:val="20"/>
        </w:rPr>
        <w:t xml:space="preserve"> feedback</w:t>
      </w:r>
      <w:r>
        <w:rPr>
          <w:rFonts w:ascii="Times New Roman" w:hAnsi="Times New Roman" w:cs="Times New Roman"/>
          <w:sz w:val="20"/>
          <w:szCs w:val="20"/>
          <w:lang w:val="en-US"/>
        </w:rPr>
        <w:t>, t</w:t>
      </w:r>
      <w:r>
        <w:rPr>
          <w:rFonts w:ascii="Times New Roman" w:hAnsi="Times New Roman" w:cs="Times New Roman"/>
          <w:sz w:val="20"/>
          <w:szCs w:val="20"/>
          <w:lang w:val="en-US"/>
        </w:rPr>
        <w:t>he gain of pure CQI feedback becomes marginal as the nu</w:t>
      </w:r>
      <w:bookmarkStart w:id="10" w:name="_GoBack"/>
      <w:bookmarkEnd w:id="10"/>
      <w:r>
        <w:rPr>
          <w:rFonts w:ascii="Times New Roman" w:hAnsi="Times New Roman" w:cs="Times New Roman"/>
          <w:sz w:val="20"/>
          <w:szCs w:val="20"/>
          <w:lang w:val="en-US"/>
        </w:rPr>
        <w:t xml:space="preserve">mber of UEs increases. It means pure CQI feedback has limited gain in a high-interference environment. </w:t>
      </w:r>
    </w:p>
    <w:p>
      <w:pPr>
        <w:pStyle w:val="114"/>
        <w:keepNext w:val="0"/>
        <w:keepLines w:val="0"/>
        <w:pageBreakBefore w:val="0"/>
        <w:widowControl w:val="0"/>
        <w:numPr>
          <w:ilvl w:val="0"/>
          <w:numId w:val="10"/>
        </w:numPr>
        <w:kinsoku/>
        <w:wordWrap/>
        <w:overflowPunct/>
        <w:topLinePunct w:val="0"/>
        <w:autoSpaceDE/>
        <w:autoSpaceDN/>
        <w:bidi w:val="0"/>
        <w:adjustRightInd/>
        <w:snapToGrid/>
        <w:spacing w:after="180"/>
        <w:textAlignment w:val="auto"/>
        <w:rPr>
          <w:rFonts w:ascii="Times New Roman" w:hAnsi="Times New Roman" w:cs="Times New Roman"/>
          <w:sz w:val="20"/>
          <w:szCs w:val="20"/>
        </w:rPr>
      </w:pPr>
      <w:bookmarkStart w:id="4" w:name="OLE_LINK4"/>
      <w:bookmarkStart w:id="5" w:name="OLE_LINK7"/>
      <w:r>
        <w:rPr>
          <w:rFonts w:ascii="Times New Roman" w:hAnsi="Times New Roman" w:cs="Times New Roman"/>
          <w:sz w:val="20"/>
          <w:szCs w:val="20"/>
        </w:rPr>
        <w:t xml:space="preserve">The performance of the </w:t>
      </w:r>
      <w:r>
        <w:rPr>
          <w:rFonts w:ascii="Times New Roman" w:hAnsi="Times New Roman" w:cs="Times New Roman"/>
          <w:sz w:val="20"/>
          <w:szCs w:val="20"/>
          <w:lang w:val="en-US"/>
        </w:rPr>
        <w:t xml:space="preserve">multicast </w:t>
      </w:r>
      <w:r>
        <w:rPr>
          <w:rFonts w:ascii="Times New Roman" w:hAnsi="Times New Roman" w:cs="Times New Roman"/>
          <w:sz w:val="20"/>
          <w:szCs w:val="20"/>
        </w:rPr>
        <w:t xml:space="preserve">transmission with </w:t>
      </w:r>
      <w:bookmarkStart w:id="6" w:name="OLE_LINK2"/>
      <w:r>
        <w:rPr>
          <w:rFonts w:ascii="Times New Roman" w:hAnsi="Times New Roman" w:cs="Times New Roman"/>
          <w:sz w:val="20"/>
          <w:szCs w:val="20"/>
        </w:rPr>
        <w:t>CQI</w:t>
      </w:r>
      <w:r>
        <w:rPr>
          <w:rFonts w:ascii="Times New Roman" w:hAnsi="Times New Roman" w:cs="Times New Roman"/>
          <w:sz w:val="20"/>
          <w:szCs w:val="20"/>
          <w:lang w:val="en-US"/>
        </w:rPr>
        <w:t>,</w:t>
      </w:r>
      <w:r>
        <w:rPr>
          <w:rFonts w:ascii="Times New Roman" w:hAnsi="Times New Roman" w:cs="Times New Roman"/>
          <w:sz w:val="20"/>
          <w:szCs w:val="20"/>
        </w:rPr>
        <w:t xml:space="preserve"> PMI</w:t>
      </w:r>
      <w:r>
        <w:rPr>
          <w:rFonts w:ascii="Times New Roman" w:hAnsi="Times New Roman" w:cs="Times New Roman"/>
          <w:sz w:val="20"/>
          <w:szCs w:val="20"/>
          <w:lang w:val="en-US"/>
        </w:rPr>
        <w:t xml:space="preserve"> and RI</w:t>
      </w:r>
      <w:r>
        <w:rPr>
          <w:rFonts w:ascii="Times New Roman" w:hAnsi="Times New Roman" w:cs="Times New Roman"/>
          <w:sz w:val="20"/>
          <w:szCs w:val="20"/>
        </w:rPr>
        <w:t xml:space="preserve"> obtained </w:t>
      </w:r>
      <w:r>
        <w:rPr>
          <w:rFonts w:ascii="Times New Roman" w:hAnsi="Times New Roman" w:cs="Times New Roman"/>
          <w:sz w:val="20"/>
          <w:szCs w:val="20"/>
          <w:lang w:val="en-US"/>
        </w:rPr>
        <w:t xml:space="preserve">from channel correspondence </w:t>
      </w:r>
      <w:bookmarkEnd w:id="6"/>
      <w:r>
        <w:rPr>
          <w:rFonts w:ascii="Times New Roman" w:hAnsi="Times New Roman" w:cs="Times New Roman"/>
          <w:sz w:val="20"/>
          <w:szCs w:val="20"/>
        </w:rPr>
        <w:t>is much better than that of pure CQI feedback</w:t>
      </w:r>
      <w:bookmarkEnd w:id="4"/>
      <w:r>
        <w:rPr>
          <w:rFonts w:ascii="Times New Roman" w:hAnsi="Times New Roman" w:cs="Times New Roman"/>
          <w:sz w:val="20"/>
          <w:szCs w:val="20"/>
        </w:rPr>
        <w:t xml:space="preserve">. </w:t>
      </w:r>
    </w:p>
    <w:bookmarkEnd w:id="5"/>
    <w:p>
      <w:pPr>
        <w:pStyle w:val="114"/>
        <w:keepNext w:val="0"/>
        <w:keepLines w:val="0"/>
        <w:pageBreakBefore w:val="0"/>
        <w:widowControl w:val="0"/>
        <w:numPr>
          <w:ilvl w:val="0"/>
          <w:numId w:val="10"/>
        </w:numPr>
        <w:kinsoku/>
        <w:wordWrap/>
        <w:overflowPunct/>
        <w:topLinePunct w:val="0"/>
        <w:autoSpaceDE/>
        <w:autoSpaceDN/>
        <w:bidi w:val="0"/>
        <w:adjustRightInd/>
        <w:snapToGrid/>
        <w:spacing w:after="180"/>
        <w:textAlignment w:val="auto"/>
        <w:rPr>
          <w:rFonts w:ascii="Times New Roman" w:hAnsi="Times New Roman" w:cs="Times New Roman"/>
          <w:sz w:val="20"/>
          <w:szCs w:val="20"/>
        </w:rPr>
      </w:pPr>
      <w:bookmarkStart w:id="7" w:name="OLE_LINK5"/>
      <w:r>
        <w:rPr>
          <w:rFonts w:ascii="Times New Roman" w:hAnsi="Times New Roman" w:cs="Times New Roman"/>
          <w:sz w:val="20"/>
          <w:szCs w:val="20"/>
        </w:rPr>
        <w:t xml:space="preserve">The performance of the </w:t>
      </w:r>
      <w:r>
        <w:rPr>
          <w:rFonts w:ascii="Times New Roman" w:hAnsi="Times New Roman" w:cs="Times New Roman"/>
          <w:sz w:val="20"/>
          <w:szCs w:val="20"/>
          <w:lang w:val="en-US"/>
        </w:rPr>
        <w:t xml:space="preserve">multicast </w:t>
      </w:r>
      <w:r>
        <w:rPr>
          <w:rFonts w:ascii="Times New Roman" w:hAnsi="Times New Roman" w:cs="Times New Roman"/>
          <w:sz w:val="20"/>
          <w:szCs w:val="20"/>
        </w:rPr>
        <w:t>transmission with CQI</w:t>
      </w:r>
      <w:r>
        <w:rPr>
          <w:rFonts w:ascii="Times New Roman" w:hAnsi="Times New Roman" w:cs="Times New Roman"/>
          <w:sz w:val="20"/>
          <w:szCs w:val="20"/>
          <w:lang w:val="en-US"/>
        </w:rPr>
        <w:t>,</w:t>
      </w:r>
      <w:r>
        <w:rPr>
          <w:rFonts w:ascii="Times New Roman" w:hAnsi="Times New Roman" w:cs="Times New Roman"/>
          <w:sz w:val="20"/>
          <w:szCs w:val="20"/>
        </w:rPr>
        <w:t xml:space="preserve"> PMI</w:t>
      </w:r>
      <w:r>
        <w:rPr>
          <w:rFonts w:ascii="Times New Roman" w:hAnsi="Times New Roman" w:cs="Times New Roman"/>
          <w:sz w:val="20"/>
          <w:szCs w:val="20"/>
          <w:lang w:val="en-US"/>
        </w:rPr>
        <w:t xml:space="preserve"> and RI</w:t>
      </w:r>
      <w:r>
        <w:rPr>
          <w:rFonts w:ascii="Times New Roman" w:hAnsi="Times New Roman" w:cs="Times New Roman"/>
          <w:sz w:val="20"/>
          <w:szCs w:val="20"/>
        </w:rPr>
        <w:t xml:space="preserve"> obtained </w:t>
      </w:r>
      <w:r>
        <w:rPr>
          <w:rFonts w:ascii="Times New Roman" w:hAnsi="Times New Roman" w:cs="Times New Roman"/>
          <w:sz w:val="20"/>
          <w:szCs w:val="20"/>
          <w:lang w:val="en-US"/>
        </w:rPr>
        <w:t xml:space="preserve">from channel correspondence </w:t>
      </w:r>
      <w:r>
        <w:rPr>
          <w:rFonts w:ascii="Times New Roman" w:hAnsi="Times New Roman" w:cs="Times New Roman"/>
          <w:sz w:val="20"/>
          <w:szCs w:val="20"/>
        </w:rPr>
        <w:t xml:space="preserve">is better than that of </w:t>
      </w:r>
      <w:r>
        <w:rPr>
          <w:rFonts w:ascii="Times New Roman" w:hAnsi="Times New Roman" w:cs="Times New Roman"/>
          <w:sz w:val="20"/>
          <w:szCs w:val="20"/>
          <w:lang w:val="en-US"/>
        </w:rPr>
        <w:t xml:space="preserve">the multicast transmission with </w:t>
      </w:r>
      <w:r>
        <w:rPr>
          <w:rFonts w:ascii="Times New Roman" w:hAnsi="Times New Roman" w:cs="Times New Roman"/>
          <w:sz w:val="20"/>
          <w:szCs w:val="20"/>
        </w:rPr>
        <w:t>CQI</w:t>
      </w:r>
      <w:r>
        <w:rPr>
          <w:rFonts w:ascii="Times New Roman" w:hAnsi="Times New Roman" w:cs="Times New Roman"/>
          <w:sz w:val="20"/>
          <w:szCs w:val="20"/>
          <w:lang w:val="en-US"/>
        </w:rPr>
        <w:t>, PMI and RI</w:t>
      </w:r>
      <w:r>
        <w:rPr>
          <w:rFonts w:ascii="Times New Roman" w:hAnsi="Times New Roman" w:cs="Times New Roman"/>
          <w:sz w:val="20"/>
          <w:szCs w:val="20"/>
        </w:rPr>
        <w:t xml:space="preserve"> feedback</w:t>
      </w:r>
      <w:r>
        <w:rPr>
          <w:rFonts w:ascii="Times New Roman" w:hAnsi="Times New Roman" w:cs="Times New Roman"/>
          <w:sz w:val="20"/>
          <w:szCs w:val="20"/>
          <w:lang w:val="en-US"/>
        </w:rPr>
        <w:t xml:space="preserve">. And the performance gap become larger as the number of UEs increases. </w:t>
      </w:r>
    </w:p>
    <w:bookmarkEnd w:id="7"/>
    <w:p>
      <w:pPr>
        <w:keepNext w:val="0"/>
        <w:keepLines w:val="0"/>
        <w:pageBreakBefore w:val="0"/>
        <w:widowControl w:val="0"/>
        <w:kinsoku/>
        <w:wordWrap/>
        <w:overflowPunct/>
        <w:topLinePunct w:val="0"/>
        <w:autoSpaceDE/>
        <w:autoSpaceDN/>
        <w:bidi w:val="0"/>
        <w:adjustRightInd/>
        <w:snapToGrid/>
        <w:spacing w:after="180"/>
        <w:textAlignment w:val="auto"/>
        <w:rPr>
          <w:rFonts w:ascii="Times New Roman" w:hAnsi="Times New Roman" w:cs="Times New Roman"/>
          <w:sz w:val="20"/>
          <w:szCs w:val="20"/>
        </w:rPr>
      </w:pPr>
      <w:r>
        <w:rPr>
          <w:rFonts w:ascii="Times New Roman" w:hAnsi="Times New Roman" w:cs="Times New Roman"/>
          <w:sz w:val="20"/>
          <w:szCs w:val="20"/>
        </w:rPr>
        <w:t xml:space="preserve">From performance perspective, NR MBS should be served in RRC connected state as much as possible. CQI, PMI and RI feedback should be supported for multicast transmission. Furthermore, it becomes harder for determining an </w:t>
      </w:r>
      <w:r>
        <w:rPr>
          <w:rFonts w:ascii="Times New Roman" w:hAnsi="Times New Roman" w:cs="Times New Roman"/>
          <w:sz w:val="20"/>
          <w:szCs w:val="20"/>
          <w:lang w:val="en-GB"/>
        </w:rPr>
        <w:t>appropriate PMI/RI for multicast transmission</w:t>
      </w:r>
      <w:r>
        <w:rPr>
          <w:rFonts w:ascii="Times New Roman" w:hAnsi="Times New Roman" w:cs="Times New Roman"/>
          <w:sz w:val="20"/>
          <w:szCs w:val="20"/>
        </w:rPr>
        <w:t xml:space="preserve"> as the number of UE increases. </w:t>
      </w:r>
    </w:p>
    <w:p>
      <w:pPr>
        <w:keepNext w:val="0"/>
        <w:keepLines w:val="0"/>
        <w:pageBreakBefore w:val="0"/>
        <w:widowControl w:val="0"/>
        <w:kinsoku/>
        <w:wordWrap/>
        <w:overflowPunct/>
        <w:topLinePunct w:val="0"/>
        <w:autoSpaceDE/>
        <w:autoSpaceDN/>
        <w:bidi w:val="0"/>
        <w:adjustRightInd/>
        <w:snapToGrid/>
        <w:spacing w:after="180"/>
        <w:textAlignment w:val="auto"/>
        <w:rPr>
          <w:rFonts w:ascii="Times New Roman" w:hAnsi="Times New Roman" w:cs="Times New Roman"/>
          <w:b/>
          <w:i/>
          <w:sz w:val="20"/>
          <w:szCs w:val="20"/>
        </w:rPr>
      </w:pPr>
      <w:bookmarkStart w:id="8" w:name="OLE_LINK3"/>
      <w:bookmarkStart w:id="9" w:name="OLE_LINK6"/>
      <w:r>
        <w:rPr>
          <w:rFonts w:ascii="Times New Roman" w:hAnsi="Times New Roman" w:cs="Times New Roman"/>
          <w:b/>
          <w:i/>
          <w:sz w:val="20"/>
          <w:szCs w:val="20"/>
        </w:rPr>
        <w:t xml:space="preserve">Observation: </w:t>
      </w:r>
    </w:p>
    <w:bookmarkEnd w:id="8"/>
    <w:p>
      <w:pPr>
        <w:pStyle w:val="114"/>
        <w:keepNext w:val="0"/>
        <w:keepLines w:val="0"/>
        <w:pageBreakBefore w:val="0"/>
        <w:widowControl w:val="0"/>
        <w:numPr>
          <w:ilvl w:val="0"/>
          <w:numId w:val="10"/>
        </w:numPr>
        <w:kinsoku/>
        <w:wordWrap/>
        <w:overflowPunct/>
        <w:topLinePunct w:val="0"/>
        <w:autoSpaceDE/>
        <w:autoSpaceDN/>
        <w:bidi w:val="0"/>
        <w:adjustRightInd/>
        <w:snapToGrid/>
        <w:spacing w:after="180"/>
        <w:textAlignment w:val="auto"/>
        <w:rPr>
          <w:rFonts w:ascii="Times New Roman" w:hAnsi="Times New Roman" w:cs="Times New Roman"/>
          <w:i/>
          <w:iCs/>
          <w:sz w:val="20"/>
          <w:szCs w:val="20"/>
        </w:rPr>
      </w:pPr>
      <w:r>
        <w:rPr>
          <w:rFonts w:ascii="Times New Roman" w:hAnsi="Times New Roman" w:cs="Times New Roman"/>
          <w:i/>
          <w:iCs/>
          <w:sz w:val="20"/>
          <w:szCs w:val="20"/>
          <w:lang w:val="en-US"/>
        </w:rPr>
        <w:t xml:space="preserve">The </w:t>
      </w:r>
      <w:r>
        <w:rPr>
          <w:rFonts w:ascii="Times New Roman" w:hAnsi="Times New Roman" w:cs="Times New Roman"/>
          <w:i/>
          <w:iCs/>
          <w:sz w:val="20"/>
          <w:szCs w:val="20"/>
        </w:rPr>
        <w:t xml:space="preserve">performance of multicast transmission in RRC connected state with CSI feedback outperform that in RRC idle/inactive state without CSI feedback. </w:t>
      </w:r>
    </w:p>
    <w:p>
      <w:pPr>
        <w:pStyle w:val="114"/>
        <w:keepNext w:val="0"/>
        <w:keepLines w:val="0"/>
        <w:pageBreakBefore w:val="0"/>
        <w:widowControl w:val="0"/>
        <w:numPr>
          <w:ilvl w:val="0"/>
          <w:numId w:val="10"/>
        </w:numPr>
        <w:kinsoku/>
        <w:wordWrap/>
        <w:overflowPunct/>
        <w:topLinePunct w:val="0"/>
        <w:autoSpaceDE/>
        <w:autoSpaceDN/>
        <w:bidi w:val="0"/>
        <w:adjustRightInd/>
        <w:snapToGrid/>
        <w:spacing w:after="180"/>
        <w:textAlignment w:val="auto"/>
        <w:rPr>
          <w:rFonts w:ascii="Times New Roman" w:hAnsi="Times New Roman" w:cs="Times New Roman"/>
          <w:i/>
          <w:iCs/>
          <w:sz w:val="20"/>
          <w:szCs w:val="20"/>
        </w:rPr>
      </w:pPr>
      <w:r>
        <w:rPr>
          <w:rFonts w:ascii="Times New Roman" w:hAnsi="Times New Roman" w:cs="Times New Roman"/>
          <w:i/>
          <w:iCs/>
          <w:sz w:val="20"/>
          <w:szCs w:val="20"/>
          <w:lang w:val="en-US"/>
        </w:rPr>
        <w:t xml:space="preserve">Compared with performance of </w:t>
      </w:r>
      <w:r>
        <w:rPr>
          <w:rFonts w:ascii="Times New Roman" w:hAnsi="Times New Roman" w:cs="Times New Roman"/>
          <w:i/>
          <w:iCs/>
          <w:sz w:val="20"/>
          <w:szCs w:val="20"/>
        </w:rPr>
        <w:t>MBS transmission without CQI/PMI</w:t>
      </w:r>
      <w:r>
        <w:rPr>
          <w:rFonts w:ascii="Times New Roman" w:hAnsi="Times New Roman" w:cs="Times New Roman"/>
          <w:i/>
          <w:iCs/>
          <w:sz w:val="20"/>
          <w:szCs w:val="20"/>
          <w:lang w:val="en-US"/>
        </w:rPr>
        <w:t>/RI</w:t>
      </w:r>
      <w:r>
        <w:rPr>
          <w:rFonts w:ascii="Times New Roman" w:hAnsi="Times New Roman" w:cs="Times New Roman"/>
          <w:i/>
          <w:iCs/>
          <w:sz w:val="20"/>
          <w:szCs w:val="20"/>
        </w:rPr>
        <w:t xml:space="preserve"> feedback</w:t>
      </w:r>
      <w:r>
        <w:rPr>
          <w:rFonts w:ascii="Times New Roman" w:hAnsi="Times New Roman" w:cs="Times New Roman"/>
          <w:i/>
          <w:iCs/>
          <w:sz w:val="20"/>
          <w:szCs w:val="20"/>
          <w:lang w:val="en-US"/>
        </w:rPr>
        <w:t>, t</w:t>
      </w:r>
      <w:r>
        <w:rPr>
          <w:rFonts w:ascii="Times New Roman" w:hAnsi="Times New Roman" w:cs="Times New Roman"/>
          <w:i/>
          <w:iCs/>
          <w:sz w:val="20"/>
          <w:szCs w:val="20"/>
          <w:lang w:val="en-US"/>
        </w:rPr>
        <w:t>he gain of pure CQI feedback becomes marginal as the number of users increases.</w:t>
      </w:r>
    </w:p>
    <w:p>
      <w:pPr>
        <w:pStyle w:val="114"/>
        <w:keepNext w:val="0"/>
        <w:keepLines w:val="0"/>
        <w:pageBreakBefore w:val="0"/>
        <w:widowControl w:val="0"/>
        <w:numPr>
          <w:ilvl w:val="0"/>
          <w:numId w:val="10"/>
        </w:numPr>
        <w:kinsoku/>
        <w:wordWrap/>
        <w:overflowPunct/>
        <w:topLinePunct w:val="0"/>
        <w:autoSpaceDE/>
        <w:autoSpaceDN/>
        <w:bidi w:val="0"/>
        <w:adjustRightInd/>
        <w:snapToGrid/>
        <w:spacing w:after="180"/>
        <w:textAlignment w:val="auto"/>
        <w:rPr>
          <w:rFonts w:ascii="Times New Roman" w:hAnsi="Times New Roman" w:cs="Times New Roman"/>
          <w:i/>
          <w:iCs/>
          <w:sz w:val="20"/>
          <w:szCs w:val="20"/>
        </w:rPr>
      </w:pPr>
      <w:r>
        <w:rPr>
          <w:rFonts w:ascii="Times New Roman" w:hAnsi="Times New Roman" w:cs="Times New Roman"/>
          <w:i/>
          <w:iCs/>
          <w:sz w:val="20"/>
          <w:szCs w:val="20"/>
        </w:rPr>
        <w:t>The performance of the MBS transmission with CQI</w:t>
      </w:r>
      <w:r>
        <w:rPr>
          <w:rFonts w:ascii="Times New Roman" w:hAnsi="Times New Roman" w:cs="Times New Roman"/>
          <w:i/>
          <w:iCs/>
          <w:sz w:val="20"/>
          <w:szCs w:val="20"/>
          <w:lang w:val="en-US"/>
        </w:rPr>
        <w:t>,</w:t>
      </w:r>
      <w:r>
        <w:rPr>
          <w:rFonts w:ascii="Times New Roman" w:hAnsi="Times New Roman" w:cs="Times New Roman"/>
          <w:i/>
          <w:iCs/>
          <w:sz w:val="20"/>
          <w:szCs w:val="20"/>
        </w:rPr>
        <w:t xml:space="preserve"> PMI</w:t>
      </w:r>
      <w:r>
        <w:rPr>
          <w:rFonts w:ascii="Times New Roman" w:hAnsi="Times New Roman" w:cs="Times New Roman"/>
          <w:i/>
          <w:iCs/>
          <w:sz w:val="20"/>
          <w:szCs w:val="20"/>
          <w:lang w:val="en-US"/>
        </w:rPr>
        <w:t xml:space="preserve"> and RI</w:t>
      </w:r>
      <w:r>
        <w:rPr>
          <w:rFonts w:ascii="Times New Roman" w:hAnsi="Times New Roman" w:cs="Times New Roman"/>
          <w:i/>
          <w:iCs/>
          <w:sz w:val="20"/>
          <w:szCs w:val="20"/>
        </w:rPr>
        <w:t xml:space="preserve"> obtained </w:t>
      </w:r>
      <w:r>
        <w:rPr>
          <w:rFonts w:ascii="Times New Roman" w:hAnsi="Times New Roman" w:cs="Times New Roman"/>
          <w:i/>
          <w:iCs/>
          <w:sz w:val="20"/>
          <w:szCs w:val="20"/>
          <w:lang w:val="en-US"/>
        </w:rPr>
        <w:t>from channel correspondence</w:t>
      </w:r>
      <w:r>
        <w:rPr>
          <w:rFonts w:ascii="Times New Roman" w:hAnsi="Times New Roman" w:cs="Times New Roman"/>
          <w:i/>
          <w:iCs/>
          <w:sz w:val="20"/>
          <w:szCs w:val="20"/>
        </w:rPr>
        <w:t xml:space="preserve"> is much better than that of pure CQI feedback. </w:t>
      </w:r>
    </w:p>
    <w:p>
      <w:pPr>
        <w:pStyle w:val="114"/>
        <w:keepNext w:val="0"/>
        <w:keepLines w:val="0"/>
        <w:pageBreakBefore w:val="0"/>
        <w:widowControl w:val="0"/>
        <w:numPr>
          <w:ilvl w:val="0"/>
          <w:numId w:val="10"/>
        </w:numPr>
        <w:kinsoku/>
        <w:wordWrap/>
        <w:overflowPunct/>
        <w:topLinePunct w:val="0"/>
        <w:autoSpaceDE/>
        <w:autoSpaceDN/>
        <w:bidi w:val="0"/>
        <w:adjustRightInd/>
        <w:snapToGrid/>
        <w:spacing w:after="180"/>
        <w:textAlignment w:val="auto"/>
        <w:rPr>
          <w:rFonts w:ascii="Times New Roman" w:hAnsi="Times New Roman" w:cs="Times New Roman"/>
          <w:i/>
          <w:iCs/>
          <w:sz w:val="20"/>
          <w:szCs w:val="20"/>
        </w:rPr>
      </w:pPr>
      <w:r>
        <w:rPr>
          <w:rFonts w:ascii="Times New Roman" w:hAnsi="Times New Roman" w:cs="Times New Roman"/>
          <w:i/>
          <w:iCs/>
          <w:sz w:val="20"/>
          <w:szCs w:val="20"/>
        </w:rPr>
        <w:t xml:space="preserve">The performance of the </w:t>
      </w:r>
      <w:r>
        <w:rPr>
          <w:rFonts w:ascii="Times New Roman" w:hAnsi="Times New Roman" w:cs="Times New Roman"/>
          <w:i/>
          <w:iCs/>
          <w:sz w:val="20"/>
          <w:szCs w:val="20"/>
          <w:lang w:val="en-US"/>
        </w:rPr>
        <w:t xml:space="preserve">multicast </w:t>
      </w:r>
      <w:r>
        <w:rPr>
          <w:rFonts w:ascii="Times New Roman" w:hAnsi="Times New Roman" w:cs="Times New Roman"/>
          <w:i/>
          <w:iCs/>
          <w:sz w:val="20"/>
          <w:szCs w:val="20"/>
        </w:rPr>
        <w:t>transmission with CQI</w:t>
      </w:r>
      <w:r>
        <w:rPr>
          <w:rFonts w:ascii="Times New Roman" w:hAnsi="Times New Roman" w:cs="Times New Roman"/>
          <w:i/>
          <w:iCs/>
          <w:sz w:val="20"/>
          <w:szCs w:val="20"/>
          <w:lang w:val="en-US"/>
        </w:rPr>
        <w:t>,</w:t>
      </w:r>
      <w:r>
        <w:rPr>
          <w:rFonts w:ascii="Times New Roman" w:hAnsi="Times New Roman" w:cs="Times New Roman"/>
          <w:i/>
          <w:iCs/>
          <w:sz w:val="20"/>
          <w:szCs w:val="20"/>
        </w:rPr>
        <w:t xml:space="preserve"> PMI</w:t>
      </w:r>
      <w:r>
        <w:rPr>
          <w:rFonts w:ascii="Times New Roman" w:hAnsi="Times New Roman" w:cs="Times New Roman"/>
          <w:i/>
          <w:iCs/>
          <w:sz w:val="20"/>
          <w:szCs w:val="20"/>
          <w:lang w:val="en-US"/>
        </w:rPr>
        <w:t xml:space="preserve"> and RI</w:t>
      </w:r>
      <w:r>
        <w:rPr>
          <w:rFonts w:ascii="Times New Roman" w:hAnsi="Times New Roman" w:cs="Times New Roman"/>
          <w:i/>
          <w:iCs/>
          <w:sz w:val="20"/>
          <w:szCs w:val="20"/>
        </w:rPr>
        <w:t xml:space="preserve"> obtained </w:t>
      </w:r>
      <w:r>
        <w:rPr>
          <w:rFonts w:ascii="Times New Roman" w:hAnsi="Times New Roman" w:cs="Times New Roman"/>
          <w:i/>
          <w:iCs/>
          <w:sz w:val="20"/>
          <w:szCs w:val="20"/>
          <w:lang w:val="en-US"/>
        </w:rPr>
        <w:t xml:space="preserve">from channel correspondence </w:t>
      </w:r>
      <w:r>
        <w:rPr>
          <w:rFonts w:ascii="Times New Roman" w:hAnsi="Times New Roman" w:cs="Times New Roman"/>
          <w:i/>
          <w:iCs/>
          <w:sz w:val="20"/>
          <w:szCs w:val="20"/>
        </w:rPr>
        <w:t xml:space="preserve">is better than that of </w:t>
      </w:r>
      <w:r>
        <w:rPr>
          <w:rFonts w:ascii="Times New Roman" w:hAnsi="Times New Roman" w:cs="Times New Roman"/>
          <w:i/>
          <w:iCs/>
          <w:sz w:val="20"/>
          <w:szCs w:val="20"/>
          <w:lang w:val="en-US"/>
        </w:rPr>
        <w:t xml:space="preserve">the multicast transmission with </w:t>
      </w:r>
      <w:r>
        <w:rPr>
          <w:rFonts w:ascii="Times New Roman" w:hAnsi="Times New Roman" w:cs="Times New Roman"/>
          <w:i/>
          <w:iCs/>
          <w:sz w:val="20"/>
          <w:szCs w:val="20"/>
        </w:rPr>
        <w:t>CQI</w:t>
      </w:r>
      <w:r>
        <w:rPr>
          <w:rFonts w:ascii="Times New Roman" w:hAnsi="Times New Roman" w:cs="Times New Roman"/>
          <w:i/>
          <w:iCs/>
          <w:sz w:val="20"/>
          <w:szCs w:val="20"/>
          <w:lang w:val="en-US"/>
        </w:rPr>
        <w:t>, PMI and RI</w:t>
      </w:r>
      <w:r>
        <w:rPr>
          <w:rFonts w:ascii="Times New Roman" w:hAnsi="Times New Roman" w:cs="Times New Roman"/>
          <w:i/>
          <w:iCs/>
          <w:sz w:val="20"/>
          <w:szCs w:val="20"/>
        </w:rPr>
        <w:t xml:space="preserve"> feedback</w:t>
      </w:r>
      <w:r>
        <w:rPr>
          <w:rFonts w:ascii="Times New Roman" w:hAnsi="Times New Roman" w:cs="Times New Roman"/>
          <w:i/>
          <w:iCs/>
          <w:sz w:val="20"/>
          <w:szCs w:val="20"/>
          <w:lang w:val="en-US"/>
        </w:rPr>
        <w:t xml:space="preserve">. And the performance gap become larger as the number of UEs increases. </w:t>
      </w:r>
    </w:p>
    <w:p>
      <w:pPr>
        <w:keepNext w:val="0"/>
        <w:keepLines w:val="0"/>
        <w:pageBreakBefore w:val="0"/>
        <w:widowControl w:val="0"/>
        <w:kinsoku/>
        <w:wordWrap/>
        <w:overflowPunct/>
        <w:topLinePunct w:val="0"/>
        <w:autoSpaceDE/>
        <w:autoSpaceDN/>
        <w:bidi w:val="0"/>
        <w:adjustRightInd/>
        <w:snapToGrid/>
        <w:spacing w:after="180"/>
        <w:textAlignment w:val="auto"/>
        <w:rPr>
          <w:rFonts w:ascii="Times New Roman" w:hAnsi="Times New Roman" w:cs="Times New Roman"/>
          <w:bCs/>
          <w:iCs/>
          <w:sz w:val="20"/>
          <w:szCs w:val="20"/>
        </w:rPr>
      </w:pPr>
      <w:r>
        <w:rPr>
          <w:rFonts w:ascii="Times New Roman" w:hAnsi="Times New Roman" w:cs="Times New Roman"/>
          <w:bCs/>
          <w:iCs/>
          <w:sz w:val="20"/>
          <w:szCs w:val="20"/>
        </w:rPr>
        <w:t>Based on the above observation, we have the following proposals.</w:t>
      </w:r>
    </w:p>
    <w:p>
      <w:pPr>
        <w:keepNext w:val="0"/>
        <w:keepLines w:val="0"/>
        <w:pageBreakBefore w:val="0"/>
        <w:widowControl w:val="0"/>
        <w:kinsoku/>
        <w:wordWrap/>
        <w:overflowPunct/>
        <w:topLinePunct w:val="0"/>
        <w:autoSpaceDE/>
        <w:autoSpaceDN/>
        <w:bidi w:val="0"/>
        <w:adjustRightInd/>
        <w:snapToGrid/>
        <w:spacing w:after="180"/>
        <w:textAlignment w:val="auto"/>
        <w:rPr>
          <w:rFonts w:ascii="Times New Roman" w:hAnsi="Times New Roman" w:cs="Times New Roman"/>
          <w:i/>
          <w:iCs/>
          <w:sz w:val="20"/>
          <w:szCs w:val="20"/>
        </w:rPr>
      </w:pPr>
      <w:r>
        <w:rPr>
          <w:rFonts w:ascii="Times New Roman" w:hAnsi="Times New Roman" w:cs="Times New Roman"/>
          <w:b/>
          <w:bCs/>
          <w:i/>
          <w:iCs/>
          <w:sz w:val="20"/>
          <w:szCs w:val="20"/>
        </w:rPr>
        <w:t xml:space="preserve">Proposal 1: </w:t>
      </w:r>
      <w:r>
        <w:rPr>
          <w:rFonts w:ascii="Times New Roman" w:hAnsi="Times New Roman" w:cs="Times New Roman"/>
          <w:i/>
          <w:iCs/>
          <w:sz w:val="20"/>
          <w:szCs w:val="20"/>
        </w:rPr>
        <w:t xml:space="preserve">From performance perspective, NR MBS should be served in RRC connected state as much as possible. CQI, PMI and RI feedback should be supported for MBS transmission. </w:t>
      </w:r>
    </w:p>
    <w:p>
      <w:pPr>
        <w:keepNext w:val="0"/>
        <w:keepLines w:val="0"/>
        <w:pageBreakBefore w:val="0"/>
        <w:widowControl w:val="0"/>
        <w:kinsoku/>
        <w:wordWrap/>
        <w:overflowPunct/>
        <w:topLinePunct w:val="0"/>
        <w:autoSpaceDE/>
        <w:autoSpaceDN/>
        <w:bidi w:val="0"/>
        <w:adjustRightInd/>
        <w:snapToGrid/>
        <w:spacing w:after="180"/>
        <w:textAlignment w:val="auto"/>
        <w:rPr>
          <w:rFonts w:ascii="Times New Roman" w:hAnsi="Times New Roman" w:cs="Times New Roman"/>
          <w:b/>
          <w:i/>
          <w:sz w:val="20"/>
          <w:szCs w:val="20"/>
          <w:highlight w:val="yellow"/>
          <w:lang w:val="en-GB"/>
        </w:rPr>
      </w:pPr>
      <w:r>
        <w:rPr>
          <w:rFonts w:ascii="Times New Roman" w:hAnsi="Times New Roman" w:cs="Times New Roman"/>
          <w:b/>
          <w:i/>
          <w:sz w:val="20"/>
          <w:szCs w:val="20"/>
          <w:lang w:val="en-GB"/>
        </w:rPr>
        <w:t xml:space="preserve">Proposal </w:t>
      </w:r>
      <w:r>
        <w:rPr>
          <w:rFonts w:ascii="Times New Roman" w:hAnsi="Times New Roman" w:cs="Times New Roman"/>
          <w:b/>
          <w:i/>
          <w:sz w:val="20"/>
          <w:szCs w:val="20"/>
        </w:rPr>
        <w:t>2</w:t>
      </w:r>
      <w:r>
        <w:rPr>
          <w:rFonts w:ascii="Times New Roman" w:hAnsi="Times New Roman" w:cs="Times New Roman"/>
          <w:b/>
          <w:i/>
          <w:sz w:val="20"/>
          <w:szCs w:val="20"/>
          <w:lang w:val="en-GB"/>
        </w:rPr>
        <w:t>:</w:t>
      </w:r>
      <w:r>
        <w:rPr>
          <w:rFonts w:ascii="Times New Roman" w:hAnsi="Times New Roman" w:cs="Times New Roman"/>
          <w:i/>
          <w:sz w:val="20"/>
          <w:szCs w:val="20"/>
          <w:lang w:val="en-GB"/>
        </w:rPr>
        <w:t xml:space="preserve"> Further study whether enhancement is needed for existing CSI reporting mechanism and reporting quantity so that network can choose the most appropriate PMI/RI for multicast transmission that is targeting a group of UEs.</w:t>
      </w:r>
    </w:p>
    <w:bookmarkEnd w:id="9"/>
    <w:p>
      <w:pPr>
        <w:pStyle w:val="2"/>
        <w:rPr>
          <w:rFonts w:ascii="Times New Roman" w:hAnsi="Times New Roman" w:cs="Times New Roman"/>
          <w:lang w:eastAsia="zh-CN"/>
        </w:rPr>
      </w:pPr>
      <w:r>
        <w:rPr>
          <w:rFonts w:ascii="Times New Roman" w:hAnsi="Times New Roman" w:cs="Times New Roman"/>
          <w:lang w:eastAsia="zh-CN"/>
        </w:rPr>
        <w:t>Conclusion</w:t>
      </w:r>
    </w:p>
    <w:p>
      <w:pPr>
        <w:keepNext w:val="0"/>
        <w:keepLines w:val="0"/>
        <w:pageBreakBefore w:val="0"/>
        <w:widowControl w:val="0"/>
        <w:kinsoku/>
        <w:wordWrap/>
        <w:overflowPunct/>
        <w:topLinePunct w:val="0"/>
        <w:autoSpaceDE/>
        <w:autoSpaceDN/>
        <w:bidi w:val="0"/>
        <w:adjustRightInd/>
        <w:snapToGrid/>
        <w:spacing w:after="180"/>
        <w:textAlignment w:val="auto"/>
        <w:rPr>
          <w:rFonts w:ascii="Times New Roman" w:hAnsi="Times New Roman" w:cs="Times New Roman"/>
          <w:sz w:val="20"/>
          <w:szCs w:val="21"/>
          <w:lang w:val="en-GB"/>
        </w:rPr>
      </w:pPr>
      <w:r>
        <w:rPr>
          <w:rFonts w:ascii="Times New Roman" w:hAnsi="Times New Roman" w:cs="Times New Roman"/>
          <w:sz w:val="20"/>
          <w:szCs w:val="21"/>
          <w:lang w:val="en-GB"/>
        </w:rPr>
        <w:t xml:space="preserve">In this contribution, </w:t>
      </w:r>
      <w:r>
        <w:rPr>
          <w:rFonts w:ascii="Times New Roman" w:hAnsi="Times New Roman" w:cs="Times New Roman"/>
          <w:sz w:val="20"/>
          <w:szCs w:val="21"/>
        </w:rPr>
        <w:t>some preliminary simulation results of CSI feedback</w:t>
      </w:r>
      <w:r>
        <w:rPr>
          <w:rFonts w:ascii="Times New Roman" w:hAnsi="Times New Roman" w:cs="Times New Roman"/>
          <w:sz w:val="20"/>
          <w:szCs w:val="21"/>
          <w:lang w:val="en-GB"/>
        </w:rPr>
        <w:t xml:space="preserve"> for NR MBS are presented with the following observation</w:t>
      </w:r>
      <w:r>
        <w:rPr>
          <w:rFonts w:ascii="Times New Roman" w:hAnsi="Times New Roman" w:cs="Times New Roman"/>
          <w:sz w:val="20"/>
          <w:szCs w:val="21"/>
        </w:rPr>
        <w:t xml:space="preserve"> and proposals</w:t>
      </w:r>
      <w:r>
        <w:rPr>
          <w:rFonts w:ascii="Times New Roman" w:hAnsi="Times New Roman" w:cs="Times New Roman"/>
          <w:sz w:val="20"/>
          <w:szCs w:val="21"/>
          <w:lang w:val="en-GB"/>
        </w:rPr>
        <w:t>.</w:t>
      </w:r>
    </w:p>
    <w:p>
      <w:pPr>
        <w:keepNext w:val="0"/>
        <w:keepLines w:val="0"/>
        <w:pageBreakBefore w:val="0"/>
        <w:widowControl w:val="0"/>
        <w:kinsoku/>
        <w:wordWrap/>
        <w:overflowPunct/>
        <w:topLinePunct w:val="0"/>
        <w:autoSpaceDE/>
        <w:autoSpaceDN/>
        <w:bidi w:val="0"/>
        <w:adjustRightInd/>
        <w:snapToGrid/>
        <w:spacing w:after="180"/>
        <w:textAlignment w:val="auto"/>
        <w:rPr>
          <w:rFonts w:ascii="Times New Roman" w:hAnsi="Times New Roman" w:cs="Times New Roman"/>
          <w:b/>
          <w:i/>
          <w:sz w:val="20"/>
          <w:szCs w:val="21"/>
        </w:rPr>
      </w:pPr>
      <w:r>
        <w:rPr>
          <w:rFonts w:ascii="Times New Roman" w:hAnsi="Times New Roman" w:cs="Times New Roman"/>
          <w:b/>
          <w:i/>
          <w:sz w:val="20"/>
          <w:szCs w:val="21"/>
        </w:rPr>
        <w:t xml:space="preserve">Observation: </w:t>
      </w:r>
    </w:p>
    <w:p>
      <w:pPr>
        <w:pStyle w:val="114"/>
        <w:keepNext w:val="0"/>
        <w:keepLines w:val="0"/>
        <w:pageBreakBefore w:val="0"/>
        <w:widowControl w:val="0"/>
        <w:numPr>
          <w:ilvl w:val="0"/>
          <w:numId w:val="10"/>
        </w:numPr>
        <w:kinsoku/>
        <w:wordWrap/>
        <w:overflowPunct/>
        <w:topLinePunct w:val="0"/>
        <w:autoSpaceDE/>
        <w:autoSpaceDN/>
        <w:bidi w:val="0"/>
        <w:adjustRightInd/>
        <w:snapToGrid/>
        <w:spacing w:after="180"/>
        <w:textAlignment w:val="auto"/>
        <w:rPr>
          <w:rFonts w:ascii="Times New Roman" w:hAnsi="Times New Roman" w:cs="Times New Roman"/>
          <w:i/>
          <w:iCs/>
          <w:sz w:val="20"/>
          <w:szCs w:val="18"/>
        </w:rPr>
      </w:pPr>
      <w:r>
        <w:rPr>
          <w:rFonts w:ascii="Times New Roman" w:hAnsi="Times New Roman" w:cs="Times New Roman"/>
          <w:i/>
          <w:iCs/>
          <w:sz w:val="20"/>
          <w:szCs w:val="18"/>
          <w:lang w:val="en-US"/>
        </w:rPr>
        <w:t xml:space="preserve">The </w:t>
      </w:r>
      <w:r>
        <w:rPr>
          <w:rFonts w:ascii="Times New Roman" w:hAnsi="Times New Roman" w:cs="Times New Roman"/>
          <w:i/>
          <w:iCs/>
          <w:sz w:val="20"/>
          <w:szCs w:val="18"/>
        </w:rPr>
        <w:t xml:space="preserve">performance of multicast transmission in RRC connected state with CSI feedback outperform that in RRC idle/inactive state without CSI feedback. </w:t>
      </w:r>
    </w:p>
    <w:p>
      <w:pPr>
        <w:pStyle w:val="114"/>
        <w:keepNext w:val="0"/>
        <w:keepLines w:val="0"/>
        <w:pageBreakBefore w:val="0"/>
        <w:widowControl w:val="0"/>
        <w:numPr>
          <w:ilvl w:val="0"/>
          <w:numId w:val="10"/>
        </w:numPr>
        <w:kinsoku/>
        <w:wordWrap/>
        <w:overflowPunct/>
        <w:topLinePunct w:val="0"/>
        <w:autoSpaceDE/>
        <w:autoSpaceDN/>
        <w:bidi w:val="0"/>
        <w:adjustRightInd/>
        <w:snapToGrid/>
        <w:spacing w:after="180"/>
        <w:textAlignment w:val="auto"/>
        <w:rPr>
          <w:rFonts w:ascii="Times New Roman" w:hAnsi="Times New Roman" w:cs="Times New Roman"/>
          <w:i/>
          <w:iCs/>
          <w:sz w:val="20"/>
          <w:szCs w:val="18"/>
        </w:rPr>
      </w:pPr>
      <w:r>
        <w:rPr>
          <w:rFonts w:ascii="Times New Roman" w:hAnsi="Times New Roman" w:cs="Times New Roman"/>
          <w:i/>
          <w:iCs/>
          <w:sz w:val="20"/>
          <w:szCs w:val="18"/>
          <w:lang w:val="en-US"/>
        </w:rPr>
        <w:t xml:space="preserve">Compared with performance of </w:t>
      </w:r>
      <w:r>
        <w:rPr>
          <w:rFonts w:ascii="Times New Roman" w:hAnsi="Times New Roman" w:cs="Times New Roman"/>
          <w:i/>
          <w:iCs/>
          <w:sz w:val="20"/>
          <w:szCs w:val="21"/>
        </w:rPr>
        <w:t>MBS transmission without CQI/PMI</w:t>
      </w:r>
      <w:r>
        <w:rPr>
          <w:rFonts w:ascii="Times New Roman" w:hAnsi="Times New Roman" w:cs="Times New Roman"/>
          <w:i/>
          <w:iCs/>
          <w:sz w:val="20"/>
          <w:szCs w:val="21"/>
          <w:lang w:val="en-US"/>
        </w:rPr>
        <w:t>/RI</w:t>
      </w:r>
      <w:r>
        <w:rPr>
          <w:rFonts w:ascii="Times New Roman" w:hAnsi="Times New Roman" w:cs="Times New Roman"/>
          <w:i/>
          <w:iCs/>
          <w:sz w:val="20"/>
          <w:szCs w:val="21"/>
        </w:rPr>
        <w:t xml:space="preserve"> feedback</w:t>
      </w:r>
      <w:r>
        <w:rPr>
          <w:rFonts w:ascii="Times New Roman" w:hAnsi="Times New Roman" w:cs="Times New Roman"/>
          <w:i/>
          <w:iCs/>
          <w:sz w:val="20"/>
          <w:szCs w:val="21"/>
          <w:lang w:val="en-US"/>
        </w:rPr>
        <w:t>, t</w:t>
      </w:r>
      <w:r>
        <w:rPr>
          <w:rFonts w:ascii="Times New Roman" w:hAnsi="Times New Roman" w:cs="Times New Roman"/>
          <w:i/>
          <w:iCs/>
          <w:sz w:val="20"/>
          <w:szCs w:val="18"/>
          <w:lang w:val="en-US"/>
        </w:rPr>
        <w:t>he gain of pure CQI feedback becomes marginal as the number of users increases.</w:t>
      </w:r>
    </w:p>
    <w:p>
      <w:pPr>
        <w:pStyle w:val="114"/>
        <w:keepNext w:val="0"/>
        <w:keepLines w:val="0"/>
        <w:pageBreakBefore w:val="0"/>
        <w:widowControl w:val="0"/>
        <w:numPr>
          <w:ilvl w:val="0"/>
          <w:numId w:val="10"/>
        </w:numPr>
        <w:kinsoku/>
        <w:wordWrap/>
        <w:overflowPunct/>
        <w:topLinePunct w:val="0"/>
        <w:autoSpaceDE/>
        <w:autoSpaceDN/>
        <w:bidi w:val="0"/>
        <w:adjustRightInd/>
        <w:snapToGrid/>
        <w:spacing w:after="180"/>
        <w:textAlignment w:val="auto"/>
        <w:rPr>
          <w:rFonts w:ascii="Times New Roman" w:hAnsi="Times New Roman" w:cs="Times New Roman"/>
          <w:i/>
          <w:iCs/>
          <w:sz w:val="20"/>
          <w:szCs w:val="18"/>
        </w:rPr>
      </w:pPr>
      <w:r>
        <w:rPr>
          <w:rFonts w:ascii="Times New Roman" w:hAnsi="Times New Roman" w:cs="Times New Roman"/>
          <w:i/>
          <w:iCs/>
          <w:sz w:val="20"/>
          <w:szCs w:val="18"/>
        </w:rPr>
        <w:t>The performance of the MBS transmission with CQI</w:t>
      </w:r>
      <w:r>
        <w:rPr>
          <w:rFonts w:ascii="Times New Roman" w:hAnsi="Times New Roman" w:cs="Times New Roman"/>
          <w:i/>
          <w:iCs/>
          <w:sz w:val="20"/>
          <w:szCs w:val="18"/>
          <w:lang w:val="en-US"/>
        </w:rPr>
        <w:t>,</w:t>
      </w:r>
      <w:r>
        <w:rPr>
          <w:rFonts w:ascii="Times New Roman" w:hAnsi="Times New Roman" w:cs="Times New Roman"/>
          <w:i/>
          <w:iCs/>
          <w:sz w:val="20"/>
          <w:szCs w:val="18"/>
        </w:rPr>
        <w:t xml:space="preserve"> PMI</w:t>
      </w:r>
      <w:r>
        <w:rPr>
          <w:rFonts w:ascii="Times New Roman" w:hAnsi="Times New Roman" w:cs="Times New Roman"/>
          <w:i/>
          <w:iCs/>
          <w:sz w:val="20"/>
          <w:szCs w:val="18"/>
          <w:lang w:val="en-US"/>
        </w:rPr>
        <w:t xml:space="preserve"> and RI</w:t>
      </w:r>
      <w:r>
        <w:rPr>
          <w:rFonts w:ascii="Times New Roman" w:hAnsi="Times New Roman" w:cs="Times New Roman"/>
          <w:i/>
          <w:iCs/>
          <w:sz w:val="20"/>
          <w:szCs w:val="18"/>
        </w:rPr>
        <w:t xml:space="preserve"> obtained </w:t>
      </w:r>
      <w:r>
        <w:rPr>
          <w:rFonts w:ascii="Times New Roman" w:hAnsi="Times New Roman" w:cs="Times New Roman"/>
          <w:i/>
          <w:iCs/>
          <w:sz w:val="20"/>
          <w:szCs w:val="18"/>
          <w:lang w:val="en-US"/>
        </w:rPr>
        <w:t>from channel correspondence</w:t>
      </w:r>
      <w:r>
        <w:rPr>
          <w:rFonts w:ascii="Times New Roman" w:hAnsi="Times New Roman" w:cs="Times New Roman"/>
          <w:i/>
          <w:iCs/>
          <w:sz w:val="20"/>
          <w:szCs w:val="18"/>
        </w:rPr>
        <w:t xml:space="preserve"> is much better than that of pure CQI feedback. </w:t>
      </w:r>
    </w:p>
    <w:p>
      <w:pPr>
        <w:pStyle w:val="114"/>
        <w:keepNext w:val="0"/>
        <w:keepLines w:val="0"/>
        <w:pageBreakBefore w:val="0"/>
        <w:widowControl w:val="0"/>
        <w:numPr>
          <w:ilvl w:val="0"/>
          <w:numId w:val="10"/>
        </w:numPr>
        <w:kinsoku/>
        <w:wordWrap/>
        <w:overflowPunct/>
        <w:topLinePunct w:val="0"/>
        <w:autoSpaceDE/>
        <w:autoSpaceDN/>
        <w:bidi w:val="0"/>
        <w:adjustRightInd/>
        <w:snapToGrid/>
        <w:spacing w:after="180"/>
        <w:textAlignment w:val="auto"/>
        <w:rPr>
          <w:rFonts w:ascii="Times New Roman" w:hAnsi="Times New Roman" w:cs="Times New Roman"/>
          <w:i/>
          <w:iCs/>
          <w:sz w:val="20"/>
          <w:szCs w:val="18"/>
        </w:rPr>
      </w:pPr>
      <w:r>
        <w:rPr>
          <w:rFonts w:ascii="Times New Roman" w:hAnsi="Times New Roman" w:cs="Times New Roman"/>
          <w:i/>
          <w:iCs/>
          <w:sz w:val="20"/>
          <w:szCs w:val="18"/>
        </w:rPr>
        <w:t xml:space="preserve">The performance of the </w:t>
      </w:r>
      <w:r>
        <w:rPr>
          <w:rFonts w:ascii="Times New Roman" w:hAnsi="Times New Roman" w:cs="Times New Roman"/>
          <w:i/>
          <w:iCs/>
          <w:sz w:val="20"/>
          <w:szCs w:val="18"/>
          <w:lang w:val="en-US"/>
        </w:rPr>
        <w:t xml:space="preserve">multicast </w:t>
      </w:r>
      <w:r>
        <w:rPr>
          <w:rFonts w:ascii="Times New Roman" w:hAnsi="Times New Roman" w:cs="Times New Roman"/>
          <w:i/>
          <w:iCs/>
          <w:sz w:val="20"/>
          <w:szCs w:val="18"/>
        </w:rPr>
        <w:t>transmission with CQI</w:t>
      </w:r>
      <w:r>
        <w:rPr>
          <w:rFonts w:ascii="Times New Roman" w:hAnsi="Times New Roman" w:cs="Times New Roman"/>
          <w:i/>
          <w:iCs/>
          <w:sz w:val="20"/>
          <w:szCs w:val="18"/>
          <w:lang w:val="en-US"/>
        </w:rPr>
        <w:t>,</w:t>
      </w:r>
      <w:r>
        <w:rPr>
          <w:rFonts w:ascii="Times New Roman" w:hAnsi="Times New Roman" w:cs="Times New Roman"/>
          <w:i/>
          <w:iCs/>
          <w:sz w:val="20"/>
          <w:szCs w:val="18"/>
        </w:rPr>
        <w:t xml:space="preserve"> PMI</w:t>
      </w:r>
      <w:r>
        <w:rPr>
          <w:rFonts w:ascii="Times New Roman" w:hAnsi="Times New Roman" w:cs="Times New Roman"/>
          <w:i/>
          <w:iCs/>
          <w:sz w:val="20"/>
          <w:szCs w:val="18"/>
          <w:lang w:val="en-US"/>
        </w:rPr>
        <w:t xml:space="preserve"> and RI</w:t>
      </w:r>
      <w:r>
        <w:rPr>
          <w:rFonts w:ascii="Times New Roman" w:hAnsi="Times New Roman" w:cs="Times New Roman"/>
          <w:i/>
          <w:iCs/>
          <w:sz w:val="20"/>
          <w:szCs w:val="18"/>
        </w:rPr>
        <w:t xml:space="preserve"> obtained </w:t>
      </w:r>
      <w:r>
        <w:rPr>
          <w:rFonts w:ascii="Times New Roman" w:hAnsi="Times New Roman" w:cs="Times New Roman"/>
          <w:i/>
          <w:iCs/>
          <w:sz w:val="20"/>
          <w:szCs w:val="18"/>
          <w:lang w:val="en-US"/>
        </w:rPr>
        <w:t xml:space="preserve">from channel correspondence </w:t>
      </w:r>
      <w:r>
        <w:rPr>
          <w:rFonts w:ascii="Times New Roman" w:hAnsi="Times New Roman" w:cs="Times New Roman"/>
          <w:i/>
          <w:iCs/>
          <w:sz w:val="20"/>
          <w:szCs w:val="18"/>
        </w:rPr>
        <w:t xml:space="preserve">is better than that of </w:t>
      </w:r>
      <w:r>
        <w:rPr>
          <w:rFonts w:ascii="Times New Roman" w:hAnsi="Times New Roman" w:cs="Times New Roman"/>
          <w:i/>
          <w:iCs/>
          <w:sz w:val="20"/>
          <w:szCs w:val="18"/>
          <w:lang w:val="en-US"/>
        </w:rPr>
        <w:t xml:space="preserve">the multicast transmission with </w:t>
      </w:r>
      <w:r>
        <w:rPr>
          <w:rFonts w:ascii="Times New Roman" w:hAnsi="Times New Roman" w:cs="Times New Roman"/>
          <w:i/>
          <w:iCs/>
          <w:sz w:val="20"/>
          <w:szCs w:val="18"/>
        </w:rPr>
        <w:t>CQI</w:t>
      </w:r>
      <w:r>
        <w:rPr>
          <w:rFonts w:ascii="Times New Roman" w:hAnsi="Times New Roman" w:cs="Times New Roman"/>
          <w:i/>
          <w:iCs/>
          <w:sz w:val="20"/>
          <w:szCs w:val="18"/>
          <w:lang w:val="en-US"/>
        </w:rPr>
        <w:t>, PMI and RI</w:t>
      </w:r>
      <w:r>
        <w:rPr>
          <w:rFonts w:ascii="Times New Roman" w:hAnsi="Times New Roman" w:cs="Times New Roman"/>
          <w:i/>
          <w:iCs/>
          <w:sz w:val="20"/>
          <w:szCs w:val="18"/>
        </w:rPr>
        <w:t xml:space="preserve"> feedback</w:t>
      </w:r>
      <w:r>
        <w:rPr>
          <w:rFonts w:ascii="Times New Roman" w:hAnsi="Times New Roman" w:cs="Times New Roman"/>
          <w:i/>
          <w:iCs/>
          <w:sz w:val="20"/>
          <w:szCs w:val="18"/>
          <w:lang w:val="en-US"/>
        </w:rPr>
        <w:t xml:space="preserve">. And the performance gap become larger as the number of UEs increases. </w:t>
      </w:r>
    </w:p>
    <w:p>
      <w:pPr>
        <w:keepNext w:val="0"/>
        <w:keepLines w:val="0"/>
        <w:pageBreakBefore w:val="0"/>
        <w:widowControl w:val="0"/>
        <w:kinsoku/>
        <w:wordWrap/>
        <w:overflowPunct/>
        <w:topLinePunct w:val="0"/>
        <w:autoSpaceDE/>
        <w:autoSpaceDN/>
        <w:bidi w:val="0"/>
        <w:adjustRightInd/>
        <w:snapToGrid/>
        <w:spacing w:after="180"/>
        <w:textAlignment w:val="auto"/>
        <w:rPr>
          <w:rFonts w:ascii="Times New Roman" w:hAnsi="Times New Roman" w:cs="Times New Roman"/>
          <w:b/>
          <w:bCs/>
          <w:i/>
          <w:iCs/>
          <w:sz w:val="20"/>
          <w:szCs w:val="20"/>
        </w:rPr>
      </w:pPr>
    </w:p>
    <w:p>
      <w:pPr>
        <w:keepNext w:val="0"/>
        <w:keepLines w:val="0"/>
        <w:pageBreakBefore w:val="0"/>
        <w:widowControl w:val="0"/>
        <w:kinsoku/>
        <w:wordWrap/>
        <w:overflowPunct/>
        <w:topLinePunct w:val="0"/>
        <w:autoSpaceDE/>
        <w:autoSpaceDN/>
        <w:bidi w:val="0"/>
        <w:adjustRightInd/>
        <w:snapToGrid/>
        <w:spacing w:after="180"/>
        <w:textAlignment w:val="auto"/>
        <w:rPr>
          <w:rFonts w:ascii="Times New Roman" w:hAnsi="Times New Roman" w:cs="Times New Roman"/>
          <w:i/>
          <w:iCs/>
          <w:sz w:val="20"/>
          <w:szCs w:val="20"/>
        </w:rPr>
      </w:pPr>
      <w:r>
        <w:rPr>
          <w:rFonts w:ascii="Times New Roman" w:hAnsi="Times New Roman" w:cs="Times New Roman"/>
          <w:b/>
          <w:bCs/>
          <w:i/>
          <w:iCs/>
          <w:sz w:val="20"/>
          <w:szCs w:val="20"/>
        </w:rPr>
        <w:t xml:space="preserve">Proposal 1: </w:t>
      </w:r>
      <w:r>
        <w:rPr>
          <w:rFonts w:ascii="Times New Roman" w:hAnsi="Times New Roman" w:cs="Times New Roman"/>
          <w:i/>
          <w:iCs/>
          <w:sz w:val="20"/>
          <w:szCs w:val="20"/>
        </w:rPr>
        <w:t xml:space="preserve">From performance perspective, NR MBS should be served in RRC connected state as much as possible. CQI, PMI and RI feedback should be supported for MBS transmission. </w:t>
      </w:r>
    </w:p>
    <w:p>
      <w:pPr>
        <w:keepNext w:val="0"/>
        <w:keepLines w:val="0"/>
        <w:pageBreakBefore w:val="0"/>
        <w:widowControl w:val="0"/>
        <w:kinsoku/>
        <w:wordWrap/>
        <w:overflowPunct/>
        <w:topLinePunct w:val="0"/>
        <w:autoSpaceDE/>
        <w:autoSpaceDN/>
        <w:bidi w:val="0"/>
        <w:adjustRightInd/>
        <w:snapToGrid/>
        <w:spacing w:after="180"/>
        <w:textAlignment w:val="auto"/>
        <w:rPr>
          <w:rFonts w:ascii="Times New Roman" w:hAnsi="Times New Roman" w:cs="Times New Roman"/>
          <w:b/>
          <w:i/>
          <w:sz w:val="20"/>
          <w:szCs w:val="20"/>
          <w:highlight w:val="yellow"/>
          <w:lang w:val="en-GB"/>
        </w:rPr>
      </w:pPr>
      <w:r>
        <w:rPr>
          <w:rFonts w:ascii="Times New Roman" w:hAnsi="Times New Roman" w:cs="Times New Roman"/>
          <w:b/>
          <w:i/>
          <w:sz w:val="20"/>
          <w:szCs w:val="20"/>
          <w:lang w:val="en-GB"/>
        </w:rPr>
        <w:t xml:space="preserve">Proposal </w:t>
      </w:r>
      <w:r>
        <w:rPr>
          <w:rFonts w:ascii="Times New Roman" w:hAnsi="Times New Roman" w:cs="Times New Roman"/>
          <w:b/>
          <w:i/>
          <w:sz w:val="20"/>
          <w:szCs w:val="20"/>
        </w:rPr>
        <w:t>2</w:t>
      </w:r>
      <w:r>
        <w:rPr>
          <w:rFonts w:ascii="Times New Roman" w:hAnsi="Times New Roman" w:cs="Times New Roman"/>
          <w:b/>
          <w:i/>
          <w:sz w:val="20"/>
          <w:szCs w:val="20"/>
          <w:lang w:val="en-GB"/>
        </w:rPr>
        <w:t>:</w:t>
      </w:r>
      <w:r>
        <w:rPr>
          <w:rFonts w:ascii="Times New Roman" w:hAnsi="Times New Roman" w:cs="Times New Roman"/>
          <w:i/>
          <w:sz w:val="20"/>
          <w:szCs w:val="20"/>
          <w:lang w:val="en-GB"/>
        </w:rPr>
        <w:t xml:space="preserve"> Further study whether enhancement is needed for existing CSI reporting mechanism and reporting quantity so that network can choose the most appropriate PMI/RI for multicast transmission that is targeting a group of UEs.</w:t>
      </w:r>
    </w:p>
    <w:p>
      <w:pPr>
        <w:rPr>
          <w:rFonts w:ascii="Times New Roman" w:hAnsi="Times New Roman" w:cs="Times New Roman"/>
          <w:b/>
          <w:i/>
          <w:lang w:val="en-GB"/>
        </w:rPr>
      </w:pPr>
    </w:p>
    <w:p>
      <w:pPr>
        <w:rPr>
          <w:rFonts w:ascii="Times New Roman" w:hAnsi="Times New Roman" w:cs="Times New Roman"/>
          <w:lang w:val="en-GB"/>
        </w:rPr>
      </w:pPr>
    </w:p>
    <w:p>
      <w:pPr>
        <w:pStyle w:val="2"/>
        <w:rPr>
          <w:rFonts w:ascii="Times New Roman" w:hAnsi="Times New Roman" w:cs="Times New Roman"/>
          <w:lang w:eastAsia="zh-CN"/>
        </w:rPr>
      </w:pPr>
      <w:r>
        <w:rPr>
          <w:rFonts w:ascii="Times New Roman" w:hAnsi="Times New Roman" w:cs="Times New Roman"/>
          <w:lang w:eastAsia="zh-CN"/>
        </w:rPr>
        <w:t>Reference</w:t>
      </w:r>
    </w:p>
    <w:p>
      <w:pPr>
        <w:pStyle w:val="126"/>
        <w:rPr>
          <w:rFonts w:ascii="Times New Roman" w:hAnsi="Times New Roman" w:cs="Times New Roman"/>
        </w:rPr>
      </w:pPr>
      <w:r>
        <w:rPr>
          <w:rFonts w:ascii="Times New Roman" w:hAnsi="Times New Roman" w:cs="Times New Roman"/>
        </w:rPr>
        <w:t>RP-201038, WID revision: NR Multicast and Broadcast Services, RAN#88e.</w:t>
      </w:r>
    </w:p>
    <w:p>
      <w:pPr>
        <w:pStyle w:val="126"/>
        <w:rPr>
          <w:rFonts w:ascii="Times New Roman" w:hAnsi="Times New Roman" w:cs="Times New Roman"/>
          <w:szCs w:val="20"/>
        </w:rPr>
      </w:pPr>
      <w:r>
        <w:rPr>
          <w:rFonts w:ascii="Times New Roman" w:hAnsi="Times New Roman" w:cs="Times New Roman"/>
          <w:szCs w:val="15"/>
        </w:rPr>
        <w:t>3GPP RAN1#102-e, Chairman’s notes.</w:t>
      </w:r>
    </w:p>
    <w:p>
      <w:pPr>
        <w:pStyle w:val="126"/>
        <w:numPr>
          <w:ilvl w:val="0"/>
          <w:numId w:val="0"/>
        </w:numPr>
        <w:rPr>
          <w:rFonts w:ascii="Times New Roman" w:hAnsi="Times New Roman" w:cs="Times New Roman"/>
          <w:szCs w:val="20"/>
        </w:rPr>
      </w:pPr>
    </w:p>
    <w:p>
      <w:pPr>
        <w:pStyle w:val="2"/>
        <w:rPr>
          <w:rFonts w:ascii="Times New Roman" w:hAnsi="Times New Roman" w:cs="Times New Roman"/>
          <w:lang w:val="en-US" w:eastAsia="zh-CN"/>
        </w:rPr>
      </w:pPr>
      <w:r>
        <w:rPr>
          <w:rFonts w:ascii="Times New Roman" w:hAnsi="Times New Roman" w:cs="Times New Roman"/>
          <w:lang w:val="en-US" w:eastAsia="zh-CN"/>
        </w:rPr>
        <w:t>Appendix</w:t>
      </w:r>
    </w:p>
    <w:p>
      <w:pPr>
        <w:jc w:val="center"/>
        <w:rPr>
          <w:rFonts w:ascii="Times New Roman" w:hAnsi="Times New Roman" w:cs="Times New Roman"/>
        </w:rPr>
      </w:pPr>
      <w:r>
        <w:rPr>
          <w:rFonts w:ascii="Times New Roman" w:hAnsi="Times New Roman" w:cs="Times New Roman"/>
        </w:rPr>
        <w:t>Table A-1 Simulation assumptions of CSI feedback</w:t>
      </w:r>
    </w:p>
    <w:tbl>
      <w:tblPr>
        <w:tblStyle w:val="50"/>
        <w:tblW w:w="88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13"/>
        <w:gridCol w:w="52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shd w:val="clear" w:color="auto" w:fill="DBDBDB"/>
            <w:vAlign w:val="center"/>
          </w:tcPr>
          <w:p>
            <w:pPr>
              <w:jc w:val="center"/>
              <w:rPr>
                <w:rFonts w:ascii="Times New Roman" w:hAnsi="Times New Roman" w:cs="Times New Roman"/>
                <w:b/>
                <w:bCs/>
              </w:rPr>
            </w:pPr>
            <w:r>
              <w:rPr>
                <w:rFonts w:ascii="Times New Roman" w:hAnsi="Times New Roman" w:cs="Times New Roman"/>
                <w:b/>
                <w:bCs/>
              </w:rPr>
              <w:t>Parameters</w:t>
            </w:r>
          </w:p>
        </w:tc>
        <w:tc>
          <w:tcPr>
            <w:tcW w:w="5208" w:type="dxa"/>
            <w:tcBorders>
              <w:top w:val="single" w:color="auto" w:sz="4" w:space="0"/>
              <w:left w:val="single" w:color="auto" w:sz="4" w:space="0"/>
              <w:bottom w:val="single" w:color="auto" w:sz="4" w:space="0"/>
              <w:right w:val="single" w:color="auto" w:sz="4" w:space="0"/>
            </w:tcBorders>
            <w:shd w:val="clear" w:color="auto" w:fill="DBDBDB"/>
            <w:vAlign w:val="center"/>
          </w:tcPr>
          <w:p>
            <w:pPr>
              <w:jc w:val="center"/>
              <w:rPr>
                <w:rFonts w:ascii="Times New Roman" w:hAnsi="Times New Roman" w:cs="Times New Roman"/>
                <w:b/>
                <w:bCs/>
              </w:rPr>
            </w:pPr>
            <w:r>
              <w:rPr>
                <w:rFonts w:ascii="Times New Roman" w:hAnsi="Times New Roman" w:cs="Times New Roman"/>
                <w:b/>
                <w:bCs/>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snapToGrid w:val="0"/>
              <w:rPr>
                <w:rFonts w:ascii="Times New Roman" w:hAnsi="Times New Roman" w:cs="Times New Roman"/>
              </w:rPr>
            </w:pPr>
            <w:r>
              <w:rPr>
                <w:rFonts w:ascii="Times New Roman" w:hAnsi="Times New Roman" w:cs="Times New Roman"/>
                <w:lang w:eastAsia="ja-JP"/>
              </w:rPr>
              <w:t>Inter-BS distance</w:t>
            </w:r>
          </w:p>
        </w:tc>
        <w:tc>
          <w:tcPr>
            <w:tcW w:w="5208" w:type="dxa"/>
            <w:tcBorders>
              <w:top w:val="single" w:color="auto" w:sz="4" w:space="0"/>
              <w:left w:val="single" w:color="auto" w:sz="4" w:space="0"/>
              <w:bottom w:val="single" w:color="auto" w:sz="4" w:space="0"/>
              <w:right w:val="single" w:color="auto" w:sz="4" w:space="0"/>
            </w:tcBorders>
          </w:tcPr>
          <w:p>
            <w:pPr>
              <w:snapToGrid w:val="0"/>
              <w:rPr>
                <w:rFonts w:ascii="Times New Roman" w:hAnsi="Times New Roman" w:cs="Times New Roman"/>
              </w:rPr>
            </w:pPr>
            <w:r>
              <w:rPr>
                <w:rFonts w:ascii="Times New Roman" w:hAnsi="Times New Roman" w:cs="Times New Roman"/>
              </w:rPr>
              <w:t>500m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snapToGrid w:val="0"/>
              <w:rPr>
                <w:rFonts w:ascii="Times New Roman" w:hAnsi="Times New Roman" w:cs="Times New Roman"/>
                <w:lang w:eastAsia="ja-JP"/>
              </w:rPr>
            </w:pPr>
            <w:r>
              <w:rPr>
                <w:rFonts w:ascii="Times New Roman" w:hAnsi="Times New Roman" w:cs="Times New Roman"/>
                <w:lang w:eastAsia="ja-JP"/>
              </w:rPr>
              <w:t>Carrier frequency</w:t>
            </w:r>
          </w:p>
        </w:tc>
        <w:tc>
          <w:tcPr>
            <w:tcW w:w="5208" w:type="dxa"/>
            <w:tcBorders>
              <w:top w:val="single" w:color="auto" w:sz="4" w:space="0"/>
              <w:left w:val="single" w:color="auto" w:sz="4" w:space="0"/>
              <w:bottom w:val="single" w:color="auto" w:sz="4" w:space="0"/>
              <w:right w:val="single" w:color="auto" w:sz="4" w:space="0"/>
            </w:tcBorders>
          </w:tcPr>
          <w:p>
            <w:pPr>
              <w:snapToGrid w:val="0"/>
              <w:rPr>
                <w:rFonts w:ascii="Times New Roman" w:hAnsi="Times New Roman" w:cs="Times New Roman"/>
              </w:rPr>
            </w:pPr>
            <w:r>
              <w:rPr>
                <w:rFonts w:ascii="Times New Roman" w:hAnsi="Times New Roman" w:cs="Times New Roman"/>
              </w:rPr>
              <w:t>4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snapToGrid w:val="0"/>
              <w:rPr>
                <w:rFonts w:ascii="Times New Roman" w:hAnsi="Times New Roman" w:cs="Times New Roman"/>
              </w:rPr>
            </w:pPr>
            <w:r>
              <w:rPr>
                <w:rFonts w:ascii="Times New Roman" w:hAnsi="Times New Roman" w:cs="Times New Roman"/>
                <w:lang w:eastAsia="ja-JP"/>
              </w:rPr>
              <w:t>UE Tx power</w:t>
            </w:r>
          </w:p>
        </w:tc>
        <w:tc>
          <w:tcPr>
            <w:tcW w:w="5208" w:type="dxa"/>
            <w:tcBorders>
              <w:top w:val="single" w:color="auto" w:sz="4" w:space="0"/>
              <w:left w:val="single" w:color="auto" w:sz="4" w:space="0"/>
              <w:bottom w:val="single" w:color="auto" w:sz="4" w:space="0"/>
              <w:right w:val="single" w:color="auto" w:sz="4" w:space="0"/>
            </w:tcBorders>
            <w:vAlign w:val="center"/>
          </w:tcPr>
          <w:p>
            <w:pPr>
              <w:pStyle w:val="65"/>
              <w:keepNext w:val="0"/>
              <w:keepLines w:val="0"/>
              <w:snapToGrid w:val="0"/>
              <w:rPr>
                <w:rFonts w:ascii="Times New Roman" w:hAnsi="Times New Roman" w:cs="Times New Roman"/>
                <w:sz w:val="20"/>
              </w:rPr>
            </w:pPr>
            <w:r>
              <w:rPr>
                <w:rFonts w:ascii="Times New Roman" w:hAnsi="Times New Roman" w:cs="Times New Roman"/>
                <w:sz w:val="20"/>
              </w:rPr>
              <w:t>23dBm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snapToGrid w:val="0"/>
              <w:rPr>
                <w:rFonts w:ascii="Times New Roman" w:hAnsi="Times New Roman" w:cs="Times New Roman"/>
              </w:rPr>
            </w:pPr>
            <w:r>
              <w:rPr>
                <w:rFonts w:ascii="Times New Roman" w:hAnsi="Times New Roman" w:cs="Times New Roman"/>
                <w:lang w:eastAsia="ja-JP"/>
              </w:rPr>
              <w:t>BS antenna element gain + connector loss</w:t>
            </w:r>
          </w:p>
        </w:tc>
        <w:tc>
          <w:tcPr>
            <w:tcW w:w="5208" w:type="dxa"/>
            <w:tcBorders>
              <w:top w:val="single" w:color="auto" w:sz="4" w:space="0"/>
              <w:left w:val="single" w:color="auto" w:sz="4" w:space="0"/>
              <w:bottom w:val="single" w:color="auto" w:sz="4" w:space="0"/>
              <w:right w:val="single" w:color="auto" w:sz="4" w:space="0"/>
            </w:tcBorders>
            <w:vAlign w:val="center"/>
          </w:tcPr>
          <w:p>
            <w:pPr>
              <w:snapToGrid w:val="0"/>
              <w:rPr>
                <w:rFonts w:ascii="Times New Roman" w:hAnsi="Times New Roman" w:cs="Times New Roman"/>
                <w:lang w:eastAsia="ja-JP"/>
              </w:rPr>
            </w:pPr>
            <w:r>
              <w:rPr>
                <w:rFonts w:ascii="Times New Roman" w:hAnsi="Times New Roman" w:cs="Times New Roman"/>
              </w:rPr>
              <w:t>8</w:t>
            </w:r>
            <w:r>
              <w:rPr>
                <w:rFonts w:ascii="Times New Roman" w:hAnsi="Times New Roman" w:cs="Times New Roman"/>
                <w:lang w:eastAsia="ja-JP"/>
              </w:rPr>
              <w:t xml:space="preserve"> dBi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snapToGrid w:val="0"/>
              <w:rPr>
                <w:rFonts w:ascii="Times New Roman" w:hAnsi="Times New Roman" w:cs="Times New Roman"/>
              </w:rPr>
            </w:pPr>
            <w:r>
              <w:rPr>
                <w:rFonts w:ascii="Times New Roman" w:hAnsi="Times New Roman" w:cs="Times New Roman"/>
                <w:lang w:eastAsia="ja-JP"/>
              </w:rPr>
              <w:t>BS receiver noise figure</w:t>
            </w:r>
          </w:p>
        </w:tc>
        <w:tc>
          <w:tcPr>
            <w:tcW w:w="5208" w:type="dxa"/>
            <w:tcBorders>
              <w:top w:val="single" w:color="auto" w:sz="4" w:space="0"/>
              <w:left w:val="single" w:color="auto" w:sz="4" w:space="0"/>
              <w:bottom w:val="single" w:color="auto" w:sz="4" w:space="0"/>
              <w:right w:val="single" w:color="auto" w:sz="4" w:space="0"/>
            </w:tcBorders>
            <w:vAlign w:val="center"/>
          </w:tcPr>
          <w:p>
            <w:pPr>
              <w:snapToGrid w:val="0"/>
              <w:rPr>
                <w:rFonts w:ascii="Times New Roman" w:hAnsi="Times New Roman" w:cs="Times New Roman"/>
              </w:rPr>
            </w:pPr>
            <w:r>
              <w:rPr>
                <w:rFonts w:ascii="Times New Roman" w:hAnsi="Times New Roman" w:cs="Times New Roman"/>
              </w:rPr>
              <w:t>5dB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snapToGrid w:val="0"/>
              <w:rPr>
                <w:rFonts w:ascii="Times New Roman" w:hAnsi="Times New Roman" w:cs="Times New Roman"/>
              </w:rPr>
            </w:pPr>
            <w:r>
              <w:rPr>
                <w:rFonts w:ascii="Times New Roman" w:hAnsi="Times New Roman" w:cs="Times New Roman"/>
                <w:lang w:eastAsia="ja-JP"/>
              </w:rPr>
              <w:t>BS antenna configurations</w:t>
            </w:r>
          </w:p>
        </w:tc>
        <w:tc>
          <w:tcPr>
            <w:tcW w:w="5208" w:type="dxa"/>
            <w:tcBorders>
              <w:top w:val="single" w:color="auto" w:sz="4" w:space="0"/>
              <w:left w:val="single" w:color="auto" w:sz="4" w:space="0"/>
              <w:bottom w:val="single" w:color="auto" w:sz="4" w:space="0"/>
              <w:right w:val="single" w:color="auto" w:sz="4" w:space="0"/>
            </w:tcBorders>
            <w:vAlign w:val="center"/>
          </w:tcPr>
          <w:p>
            <w:pPr>
              <w:snapToGrid w:val="0"/>
              <w:rPr>
                <w:rFonts w:ascii="Times New Roman" w:hAnsi="Times New Roman" w:cs="Times New Roman"/>
              </w:rPr>
            </w:pPr>
            <w:r>
              <w:rPr>
                <w:rFonts w:ascii="Times New Roman" w:hAnsi="Times New Roman" w:cs="Times New Roman"/>
              </w:rPr>
              <w:t>2 Tx antenna ports:</w:t>
            </w:r>
          </w:p>
          <w:p>
            <w:pPr>
              <w:snapToGrid w:val="0"/>
              <w:rPr>
                <w:rFonts w:ascii="Times New Roman" w:hAnsi="Times New Roman" w:cs="Times New Roman"/>
              </w:rPr>
            </w:pPr>
            <w:r>
              <w:rPr>
                <w:rFonts w:ascii="Times New Roman" w:hAnsi="Times New Roman" w:cs="Times New Roman"/>
              </w:rPr>
              <w:t>(M, N, P, Mg, Ng; Mp, Np) = (8, 4, 2, 1, 1; 1,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snapToGrid w:val="0"/>
              <w:rPr>
                <w:rFonts w:ascii="Times New Roman" w:hAnsi="Times New Roman" w:cs="Times New Roman"/>
              </w:rPr>
            </w:pPr>
            <w:r>
              <w:rPr>
                <w:rFonts w:ascii="Times New Roman" w:hAnsi="Times New Roman" w:cs="Times New Roman"/>
                <w:lang w:eastAsia="ja-JP"/>
              </w:rPr>
              <w:t>BS antenna height</w:t>
            </w:r>
          </w:p>
        </w:tc>
        <w:tc>
          <w:tcPr>
            <w:tcW w:w="5208" w:type="dxa"/>
            <w:tcBorders>
              <w:top w:val="single" w:color="auto" w:sz="4" w:space="0"/>
              <w:left w:val="single" w:color="auto" w:sz="4" w:space="0"/>
              <w:bottom w:val="single" w:color="auto" w:sz="4" w:space="0"/>
              <w:right w:val="single" w:color="auto" w:sz="4" w:space="0"/>
            </w:tcBorders>
            <w:vAlign w:val="center"/>
          </w:tcPr>
          <w:p>
            <w:pPr>
              <w:snapToGrid w:val="0"/>
              <w:rPr>
                <w:rFonts w:ascii="Times New Roman" w:hAnsi="Times New Roman" w:cs="Times New Roman"/>
              </w:rPr>
            </w:pPr>
            <w:r>
              <w:rPr>
                <w:rFonts w:ascii="Times New Roman" w:hAnsi="Times New Roman" w:cs="Times New Roman"/>
              </w:rPr>
              <w:t>25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snapToGrid w:val="0"/>
              <w:rPr>
                <w:rFonts w:ascii="Times New Roman" w:hAnsi="Times New Roman" w:cs="Times New Roman"/>
              </w:rPr>
            </w:pPr>
            <w:r>
              <w:rPr>
                <w:rFonts w:ascii="Times New Roman" w:hAnsi="Times New Roman" w:cs="Times New Roman"/>
              </w:rPr>
              <w:t>UE</w:t>
            </w:r>
            <w:r>
              <w:rPr>
                <w:rFonts w:ascii="Times New Roman" w:hAnsi="Times New Roman" w:cs="Times New Roman"/>
                <w:lang w:eastAsia="ja-JP"/>
              </w:rPr>
              <w:t xml:space="preserve"> antenna configuration</w:t>
            </w:r>
          </w:p>
        </w:tc>
        <w:tc>
          <w:tcPr>
            <w:tcW w:w="5208" w:type="dxa"/>
            <w:tcBorders>
              <w:top w:val="single" w:color="auto" w:sz="4" w:space="0"/>
              <w:left w:val="single" w:color="auto" w:sz="4" w:space="0"/>
              <w:bottom w:val="single" w:color="auto" w:sz="4" w:space="0"/>
              <w:right w:val="single" w:color="auto" w:sz="4" w:space="0"/>
            </w:tcBorders>
            <w:vAlign w:val="center"/>
          </w:tcPr>
          <w:p>
            <w:pPr>
              <w:pStyle w:val="32"/>
              <w:snapToGrid w:val="0"/>
              <w:spacing w:after="0"/>
              <w:rPr>
                <w:rFonts w:ascii="Times New Roman" w:hAnsi="Times New Roman" w:cs="Times New Roman"/>
                <w:szCs w:val="20"/>
              </w:rPr>
            </w:pPr>
            <w:r>
              <w:rPr>
                <w:rFonts w:ascii="Times New Roman" w:hAnsi="Times New Roman" w:cs="Times New Roman"/>
                <w:szCs w:val="20"/>
              </w:rPr>
              <w:t xml:space="preserve">2 Rx </w:t>
            </w:r>
            <w:r>
              <w:rPr>
                <w:rFonts w:ascii="Times New Roman" w:hAnsi="Times New Roman" w:cs="Times New Roman"/>
              </w:rPr>
              <w:t>antenna ports</w:t>
            </w:r>
            <w:r>
              <w:rPr>
                <w:rFonts w:ascii="Times New Roman" w:hAnsi="Times New Roman" w:cs="Times New Roman"/>
                <w:szCs w:val="20"/>
              </w:rPr>
              <w:t>:</w:t>
            </w:r>
          </w:p>
          <w:p>
            <w:pPr>
              <w:pStyle w:val="32"/>
              <w:snapToGrid w:val="0"/>
              <w:spacing w:after="0"/>
              <w:rPr>
                <w:rFonts w:ascii="Times New Roman" w:hAnsi="Times New Roman" w:cs="Times New Roman"/>
                <w:szCs w:val="20"/>
              </w:rPr>
            </w:pPr>
            <w:r>
              <w:rPr>
                <w:rFonts w:ascii="Times New Roman" w:hAnsi="Times New Roman" w:cs="Times New Roman"/>
                <w:szCs w:val="20"/>
              </w:rPr>
              <w:t>(M, N, P, Mg, Ng; Mp, Np) = (1, 1, 2, 1, 1; 1,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snapToGrid w:val="0"/>
              <w:rPr>
                <w:rFonts w:ascii="Times New Roman" w:hAnsi="Times New Roman" w:cs="Times New Roman"/>
              </w:rPr>
            </w:pPr>
            <w:r>
              <w:rPr>
                <w:rFonts w:ascii="Times New Roman" w:hAnsi="Times New Roman" w:cs="Times New Roman"/>
                <w:lang w:eastAsia="ja-JP"/>
              </w:rPr>
              <w:t>UE antenna height</w:t>
            </w:r>
          </w:p>
        </w:tc>
        <w:tc>
          <w:tcPr>
            <w:tcW w:w="5208" w:type="dxa"/>
            <w:tcBorders>
              <w:top w:val="single" w:color="auto" w:sz="4" w:space="0"/>
              <w:left w:val="single" w:color="auto" w:sz="4" w:space="0"/>
              <w:bottom w:val="single" w:color="auto" w:sz="4" w:space="0"/>
              <w:right w:val="single" w:color="auto" w:sz="4" w:space="0"/>
            </w:tcBorders>
            <w:vAlign w:val="center"/>
          </w:tcPr>
          <w:p>
            <w:pPr>
              <w:snapToGrid w:val="0"/>
              <w:rPr>
                <w:rFonts w:ascii="Times New Roman" w:hAnsi="Times New Roman" w:cs="Times New Roman"/>
              </w:rPr>
            </w:pPr>
            <w:r>
              <w:rPr>
                <w:rFonts w:ascii="Times New Roman" w:hAnsi="Times New Roman" w:cs="Times New Roman"/>
              </w:rPr>
              <w:t>1.5m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snapToGrid w:val="0"/>
              <w:rPr>
                <w:rFonts w:ascii="Times New Roman" w:hAnsi="Times New Roman" w:cs="Times New Roman"/>
              </w:rPr>
            </w:pPr>
            <w:r>
              <w:rPr>
                <w:rFonts w:ascii="Times New Roman" w:hAnsi="Times New Roman" w:cs="Times New Roman"/>
                <w:lang w:eastAsia="ja-JP"/>
              </w:rPr>
              <w:t>UE antenna gain</w:t>
            </w:r>
          </w:p>
        </w:tc>
        <w:tc>
          <w:tcPr>
            <w:tcW w:w="5208" w:type="dxa"/>
            <w:tcBorders>
              <w:top w:val="single" w:color="auto" w:sz="4" w:space="0"/>
              <w:left w:val="single" w:color="auto" w:sz="4" w:space="0"/>
              <w:bottom w:val="single" w:color="auto" w:sz="4" w:space="0"/>
              <w:right w:val="single" w:color="auto" w:sz="4" w:space="0"/>
            </w:tcBorders>
            <w:vAlign w:val="center"/>
          </w:tcPr>
          <w:p>
            <w:pPr>
              <w:snapToGrid w:val="0"/>
              <w:rPr>
                <w:rFonts w:ascii="Times New Roman" w:hAnsi="Times New Roman" w:cs="Times New Roman"/>
              </w:rPr>
            </w:pPr>
            <w:r>
              <w:rPr>
                <w:rFonts w:ascii="Times New Roman" w:hAnsi="Times New Roman" w:cs="Times New Roman"/>
              </w:rPr>
              <w:t>0dBi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snapToGrid w:val="0"/>
              <w:rPr>
                <w:rFonts w:ascii="Times New Roman" w:hAnsi="Times New Roman" w:cs="Times New Roman"/>
                <w:lang w:eastAsia="ja-JP"/>
              </w:rPr>
            </w:pPr>
            <w:r>
              <w:rPr>
                <w:rFonts w:ascii="Times New Roman" w:hAnsi="Times New Roman" w:cs="Times New Roman"/>
              </w:rPr>
              <w:t>BS</w:t>
            </w:r>
            <w:r>
              <w:rPr>
                <w:rFonts w:ascii="Times New Roman" w:hAnsi="Times New Roman" w:cs="Times New Roman"/>
                <w:lang w:eastAsia="ja-JP"/>
              </w:rPr>
              <w:t xml:space="preserve"> Tx power</w:t>
            </w:r>
          </w:p>
        </w:tc>
        <w:tc>
          <w:tcPr>
            <w:tcW w:w="5208" w:type="dxa"/>
            <w:tcBorders>
              <w:top w:val="single" w:color="auto" w:sz="4" w:space="0"/>
              <w:left w:val="single" w:color="auto" w:sz="4" w:space="0"/>
              <w:bottom w:val="single" w:color="auto" w:sz="4" w:space="0"/>
              <w:right w:val="single" w:color="auto" w:sz="4" w:space="0"/>
            </w:tcBorders>
          </w:tcPr>
          <w:p>
            <w:pPr>
              <w:snapToGrid w:val="0"/>
              <w:spacing w:before="20" w:line="276" w:lineRule="auto"/>
              <w:rPr>
                <w:rFonts w:ascii="Times New Roman" w:hAnsi="Times New Roman" w:cs="Times New Roman"/>
                <w:bCs/>
              </w:rPr>
            </w:pPr>
            <w:r>
              <w:rPr>
                <w:rFonts w:ascii="Times New Roman" w:hAnsi="Times New Roman" w:cs="Times New Roman"/>
                <w:bCs/>
              </w:rPr>
              <w:t xml:space="preserve">49 dBm per 10 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snapToGrid w:val="0"/>
              <w:rPr>
                <w:rFonts w:ascii="Times New Roman" w:hAnsi="Times New Roman" w:cs="Times New Roman"/>
                <w:lang w:eastAsia="ja-JP"/>
              </w:rPr>
            </w:pPr>
            <w:r>
              <w:rPr>
                <w:rFonts w:ascii="Times New Roman" w:hAnsi="Times New Roman" w:cs="Times New Roman"/>
                <w:lang w:eastAsia="ja-JP"/>
              </w:rPr>
              <w:t>BS receiver</w:t>
            </w:r>
          </w:p>
        </w:tc>
        <w:tc>
          <w:tcPr>
            <w:tcW w:w="5208" w:type="dxa"/>
            <w:tcBorders>
              <w:top w:val="single" w:color="auto" w:sz="4" w:space="0"/>
              <w:left w:val="single" w:color="auto" w:sz="4" w:space="0"/>
              <w:bottom w:val="single" w:color="auto" w:sz="4" w:space="0"/>
              <w:right w:val="single" w:color="auto" w:sz="4" w:space="0"/>
            </w:tcBorders>
            <w:vAlign w:val="center"/>
          </w:tcPr>
          <w:p>
            <w:pPr>
              <w:snapToGrid w:val="0"/>
              <w:rPr>
                <w:rFonts w:ascii="Times New Roman" w:hAnsi="Times New Roman" w:cs="Times New Roman"/>
              </w:rPr>
            </w:pPr>
            <w:r>
              <w:rPr>
                <w:rFonts w:ascii="Times New Roman" w:hAnsi="Times New Roman" w:cs="Times New Roman"/>
                <w:lang w:eastAsia="ja-JP"/>
              </w:rPr>
              <w:t>MMSE-IRC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snapToGrid w:val="0"/>
              <w:rPr>
                <w:rFonts w:ascii="Times New Roman" w:hAnsi="Times New Roman" w:cs="Times New Roman"/>
                <w:lang w:eastAsia="ja-JP"/>
              </w:rPr>
            </w:pPr>
            <w:r>
              <w:rPr>
                <w:rFonts w:ascii="Times New Roman" w:hAnsi="Times New Roman" w:cs="Times New Roman"/>
              </w:rPr>
              <w:t>UE receiver noise figure</w:t>
            </w:r>
          </w:p>
        </w:tc>
        <w:tc>
          <w:tcPr>
            <w:tcW w:w="5208" w:type="dxa"/>
            <w:tcBorders>
              <w:top w:val="single" w:color="auto" w:sz="4" w:space="0"/>
              <w:left w:val="single" w:color="auto" w:sz="4" w:space="0"/>
              <w:bottom w:val="single" w:color="auto" w:sz="4" w:space="0"/>
              <w:right w:val="single" w:color="auto" w:sz="4" w:space="0"/>
            </w:tcBorders>
          </w:tcPr>
          <w:p>
            <w:pPr>
              <w:snapToGrid w:val="0"/>
              <w:rPr>
                <w:rFonts w:ascii="Times New Roman" w:hAnsi="Times New Roman" w:cs="Times New Roman"/>
                <w:lang w:eastAsia="ja-JP"/>
              </w:rPr>
            </w:pPr>
            <w:r>
              <w:rPr>
                <w:rFonts w:ascii="Times New Roman" w:hAnsi="Times New Roman" w:cs="Times New Roman"/>
              </w:rPr>
              <w:t>9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snapToGrid w:val="0"/>
              <w:rPr>
                <w:rFonts w:ascii="Times New Roman" w:hAnsi="Times New Roman" w:cs="Times New Roman"/>
              </w:rPr>
            </w:pPr>
            <w:r>
              <w:rPr>
                <w:rFonts w:ascii="Times New Roman" w:hAnsi="Times New Roman" w:cs="Times New Roman"/>
              </w:rPr>
              <w:t xml:space="preserve">SCS </w:t>
            </w:r>
          </w:p>
        </w:tc>
        <w:tc>
          <w:tcPr>
            <w:tcW w:w="5208" w:type="dxa"/>
            <w:tcBorders>
              <w:top w:val="single" w:color="auto" w:sz="4" w:space="0"/>
              <w:left w:val="single" w:color="auto" w:sz="4" w:space="0"/>
              <w:bottom w:val="single" w:color="auto" w:sz="4" w:space="0"/>
              <w:right w:val="single" w:color="auto" w:sz="4" w:space="0"/>
            </w:tcBorders>
          </w:tcPr>
          <w:p>
            <w:pPr>
              <w:snapToGrid w:val="0"/>
              <w:rPr>
                <w:rFonts w:ascii="Times New Roman" w:hAnsi="Times New Roman" w:cs="Times New Roman"/>
              </w:rPr>
            </w:pPr>
            <w:r>
              <w:rPr>
                <w:rFonts w:ascii="Times New Roman" w:hAnsi="Times New Roman" w:cs="Times New Roman"/>
              </w:rPr>
              <w:t>30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snapToGrid w:val="0"/>
              <w:rPr>
                <w:rFonts w:ascii="Times New Roman" w:hAnsi="Times New Roman" w:cs="Times New Roman"/>
              </w:rPr>
            </w:pPr>
            <w:r>
              <w:rPr>
                <w:rFonts w:ascii="Times New Roman" w:hAnsi="Times New Roman" w:cs="Times New Roman"/>
              </w:rPr>
              <w:t xml:space="preserve">Simulation bandwidth </w:t>
            </w:r>
          </w:p>
        </w:tc>
        <w:tc>
          <w:tcPr>
            <w:tcW w:w="5208" w:type="dxa"/>
            <w:tcBorders>
              <w:top w:val="single" w:color="auto" w:sz="4" w:space="0"/>
              <w:left w:val="single" w:color="auto" w:sz="4" w:space="0"/>
              <w:bottom w:val="single" w:color="auto" w:sz="4" w:space="0"/>
              <w:right w:val="single" w:color="auto" w:sz="4" w:space="0"/>
            </w:tcBorders>
          </w:tcPr>
          <w:p>
            <w:pPr>
              <w:snapToGrid w:val="0"/>
              <w:rPr>
                <w:rFonts w:ascii="Times New Roman" w:hAnsi="Times New Roman" w:cs="Times New Roman"/>
              </w:rPr>
            </w:pPr>
            <w:r>
              <w:rPr>
                <w:rFonts w:ascii="Times New Roman" w:hAnsi="Times New Roman" w:cs="Times New Roman"/>
              </w:rPr>
              <w:t>20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snapToGrid w:val="0"/>
              <w:rPr>
                <w:rFonts w:ascii="Times New Roman" w:hAnsi="Times New Roman" w:cs="Times New Roman"/>
              </w:rPr>
            </w:pPr>
            <w:r>
              <w:rPr>
                <w:rFonts w:ascii="Times New Roman" w:hAnsi="Times New Roman" w:cs="Times New Roman"/>
                <w:lang w:eastAsia="ja-JP"/>
              </w:rPr>
              <w:t>Layout</w:t>
            </w:r>
          </w:p>
        </w:tc>
        <w:tc>
          <w:tcPr>
            <w:tcW w:w="5208" w:type="dxa"/>
            <w:tcBorders>
              <w:top w:val="single" w:color="auto" w:sz="4" w:space="0"/>
              <w:left w:val="single" w:color="auto" w:sz="4" w:space="0"/>
              <w:bottom w:val="single" w:color="auto" w:sz="4" w:space="0"/>
              <w:right w:val="single" w:color="auto" w:sz="4" w:space="0"/>
            </w:tcBorders>
          </w:tcPr>
          <w:p>
            <w:pPr>
              <w:snapToGrid w:val="0"/>
              <w:rPr>
                <w:rFonts w:ascii="Times New Roman" w:hAnsi="Times New Roman" w:cs="Times New Roman"/>
              </w:rPr>
            </w:pPr>
            <w:r>
              <w:rPr>
                <w:rFonts w:ascii="Times New Roman" w:hAnsi="Times New Roman" w:cs="Times New Roman"/>
                <w:lang w:eastAsia="ja-JP"/>
              </w:rPr>
              <w:t>Single layer - Macro layer: Hex. Grid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613" w:type="dxa"/>
            <w:tcBorders>
              <w:top w:val="single" w:color="auto" w:sz="4" w:space="0"/>
              <w:left w:val="single" w:color="auto" w:sz="4" w:space="0"/>
              <w:bottom w:val="single" w:color="auto" w:sz="4" w:space="0"/>
              <w:right w:val="single" w:color="auto" w:sz="4" w:space="0"/>
            </w:tcBorders>
          </w:tcPr>
          <w:p>
            <w:pPr>
              <w:snapToGrid w:val="0"/>
              <w:rPr>
                <w:rFonts w:ascii="Times New Roman" w:hAnsi="Times New Roman" w:cs="Times New Roman"/>
              </w:rPr>
            </w:pPr>
            <w:r>
              <w:rPr>
                <w:rFonts w:ascii="Times New Roman" w:hAnsi="Times New Roman" w:cs="Times New Roman"/>
              </w:rPr>
              <w:t xml:space="preserve">Channel model </w:t>
            </w:r>
          </w:p>
        </w:tc>
        <w:tc>
          <w:tcPr>
            <w:tcW w:w="5208" w:type="dxa"/>
            <w:tcBorders>
              <w:top w:val="single" w:color="auto" w:sz="4" w:space="0"/>
              <w:left w:val="single" w:color="auto" w:sz="4" w:space="0"/>
              <w:bottom w:val="single" w:color="auto" w:sz="4" w:space="0"/>
              <w:right w:val="single" w:color="auto" w:sz="4" w:space="0"/>
            </w:tcBorders>
          </w:tcPr>
          <w:p>
            <w:pPr>
              <w:snapToGrid w:val="0"/>
              <w:rPr>
                <w:rFonts w:ascii="Times New Roman" w:hAnsi="Times New Roman" w:cs="Times New Roman"/>
              </w:rPr>
            </w:pPr>
            <w:r>
              <w:rPr>
                <w:rFonts w:ascii="Times New Roman" w:hAnsi="Times New Roman" w:cs="Times New Roman"/>
              </w:rPr>
              <w:t>UMa in TR 38.901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snapToGrid w:val="0"/>
              <w:rPr>
                <w:rFonts w:ascii="Times New Roman" w:hAnsi="Times New Roman" w:cs="Times New Roman"/>
              </w:rPr>
            </w:pPr>
            <w:r>
              <w:rPr>
                <w:rFonts w:ascii="Times New Roman" w:hAnsi="Times New Roman" w:cs="Times New Roman"/>
              </w:rPr>
              <w:t>Number of UEs per MBS group</w:t>
            </w:r>
          </w:p>
        </w:tc>
        <w:tc>
          <w:tcPr>
            <w:tcW w:w="5208" w:type="dxa"/>
            <w:tcBorders>
              <w:top w:val="single" w:color="auto" w:sz="4" w:space="0"/>
              <w:left w:val="single" w:color="auto" w:sz="4" w:space="0"/>
              <w:bottom w:val="single" w:color="auto" w:sz="4" w:space="0"/>
              <w:right w:val="single" w:color="auto" w:sz="4" w:space="0"/>
            </w:tcBorders>
          </w:tcPr>
          <w:p>
            <w:pPr>
              <w:snapToGrid w:val="0"/>
              <w:rPr>
                <w:rFonts w:ascii="Times New Roman" w:hAnsi="Times New Roman" w:cs="Times New Roman"/>
              </w:rPr>
            </w:pPr>
            <w:r>
              <w:rPr>
                <w:rFonts w:ascii="Times New Roman" w:hAnsi="Times New Roman" w:cs="Times New Roma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snapToGrid w:val="0"/>
              <w:rPr>
                <w:rFonts w:ascii="Times New Roman" w:hAnsi="Times New Roman" w:cs="Times New Roman"/>
                <w:lang w:eastAsia="ja-JP"/>
              </w:rPr>
            </w:pPr>
            <w:r>
              <w:rPr>
                <w:rFonts w:ascii="Times New Roman" w:hAnsi="Times New Roman" w:cs="Times New Roman"/>
                <w:lang w:eastAsia="ja-JP"/>
              </w:rPr>
              <w:t>UE distribution</w:t>
            </w:r>
          </w:p>
        </w:tc>
        <w:tc>
          <w:tcPr>
            <w:tcW w:w="5208" w:type="dxa"/>
            <w:tcBorders>
              <w:top w:val="single" w:color="auto" w:sz="4" w:space="0"/>
              <w:left w:val="single" w:color="auto" w:sz="4" w:space="0"/>
              <w:bottom w:val="single" w:color="auto" w:sz="4" w:space="0"/>
              <w:right w:val="single" w:color="auto" w:sz="4" w:space="0"/>
            </w:tcBorders>
          </w:tcPr>
          <w:p>
            <w:pPr>
              <w:pStyle w:val="88"/>
              <w:snapToGrid w:val="0"/>
              <w:ind w:left="0"/>
              <w:rPr>
                <w:rFonts w:ascii="Times New Roman" w:hAnsi="Times New Roman" w:cs="Times New Roman"/>
              </w:rPr>
            </w:pPr>
            <w:r>
              <w:rPr>
                <w:rFonts w:ascii="Times New Roman" w:hAnsi="Times New Roman" w:cs="Times New Roman"/>
              </w:rPr>
              <w:t xml:space="preserve">80% of users are indoor: 3 km/h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snapToGrid w:val="0"/>
              <w:rPr>
                <w:rFonts w:ascii="Times New Roman" w:hAnsi="Times New Roman" w:cs="Times New Roman"/>
              </w:rPr>
            </w:pPr>
            <w:r>
              <w:rPr>
                <w:rFonts w:ascii="Times New Roman" w:hAnsi="Times New Roman" w:cs="Times New Roman"/>
              </w:rPr>
              <w:t>HARQ</w:t>
            </w:r>
          </w:p>
        </w:tc>
        <w:tc>
          <w:tcPr>
            <w:tcW w:w="5208" w:type="dxa"/>
            <w:tcBorders>
              <w:top w:val="single" w:color="auto" w:sz="4" w:space="0"/>
              <w:left w:val="single" w:color="auto" w:sz="4" w:space="0"/>
              <w:bottom w:val="single" w:color="auto" w:sz="4" w:space="0"/>
              <w:right w:val="single" w:color="auto" w:sz="4" w:space="0"/>
            </w:tcBorders>
            <w:vAlign w:val="center"/>
          </w:tcPr>
          <w:p>
            <w:pPr>
              <w:snapToGrid w:val="0"/>
              <w:rPr>
                <w:rFonts w:ascii="Times New Roman" w:hAnsi="Times New Roman" w:cs="Times New Roman"/>
              </w:rPr>
            </w:pPr>
            <w:r>
              <w:rPr>
                <w:rFonts w:ascii="Times New Roman" w:hAnsi="Times New Roman" w:cs="Times New Roman"/>
              </w:rPr>
              <w:t>Max number of transmissions = 1 with target BLER =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snapToGrid w:val="0"/>
              <w:rPr>
                <w:rFonts w:ascii="Times New Roman" w:hAnsi="Times New Roman" w:cs="Times New Roman"/>
              </w:rPr>
            </w:pPr>
            <w:r>
              <w:rPr>
                <w:rFonts w:ascii="Times New Roman" w:hAnsi="Times New Roman" w:cs="Times New Roman"/>
                <w:lang w:eastAsia="ja-JP"/>
              </w:rPr>
              <w:t>Channel estimation</w:t>
            </w:r>
          </w:p>
        </w:tc>
        <w:tc>
          <w:tcPr>
            <w:tcW w:w="5208" w:type="dxa"/>
            <w:tcBorders>
              <w:top w:val="single" w:color="auto" w:sz="4" w:space="0"/>
              <w:left w:val="single" w:color="auto" w:sz="4" w:space="0"/>
              <w:bottom w:val="single" w:color="auto" w:sz="4" w:space="0"/>
              <w:right w:val="single" w:color="auto" w:sz="4" w:space="0"/>
            </w:tcBorders>
            <w:vAlign w:val="center"/>
          </w:tcPr>
          <w:p>
            <w:pPr>
              <w:snapToGrid w:val="0"/>
              <w:rPr>
                <w:rFonts w:ascii="Times New Roman" w:hAnsi="Times New Roman" w:cs="Times New Roman"/>
              </w:rPr>
            </w:pPr>
            <w:r>
              <w:rPr>
                <w:rFonts w:ascii="Times New Roman" w:hAnsi="Times New Roman" w:cs="Times New Roman"/>
              </w:rPr>
              <w:t>Ideal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snapToGrid w:val="0"/>
              <w:rPr>
                <w:rFonts w:ascii="Times New Roman" w:hAnsi="Times New Roman" w:cs="Times New Roman"/>
                <w:lang w:eastAsia="ja-JP"/>
              </w:rPr>
            </w:pPr>
            <w:r>
              <w:rPr>
                <w:rFonts w:ascii="Times New Roman" w:hAnsi="Times New Roman" w:cs="Times New Roman"/>
              </w:rPr>
              <w:t>CSI feedback Period and scheduling delay</w:t>
            </w:r>
          </w:p>
        </w:tc>
        <w:tc>
          <w:tcPr>
            <w:tcW w:w="5208" w:type="dxa"/>
            <w:tcBorders>
              <w:top w:val="single" w:color="auto" w:sz="4" w:space="0"/>
              <w:left w:val="single" w:color="auto" w:sz="4" w:space="0"/>
              <w:bottom w:val="single" w:color="auto" w:sz="4" w:space="0"/>
              <w:right w:val="single" w:color="auto" w:sz="4" w:space="0"/>
            </w:tcBorders>
            <w:vAlign w:val="center"/>
          </w:tcPr>
          <w:p>
            <w:pPr>
              <w:snapToGrid w:val="0"/>
              <w:rPr>
                <w:rFonts w:ascii="Times New Roman" w:hAnsi="Times New Roman" w:cs="Times New Roman"/>
                <w:highlight w:val="yellow"/>
              </w:rPr>
            </w:pPr>
            <w:r>
              <w:rPr>
                <w:rFonts w:ascii="Times New Roman" w:hAnsi="Times New Roman" w:cs="Times New Roman"/>
              </w:rPr>
              <w:t>5, 2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snapToGrid w:val="0"/>
              <w:rPr>
                <w:rFonts w:ascii="Times New Roman" w:hAnsi="Times New Roman" w:cs="Times New Roman"/>
              </w:rPr>
            </w:pPr>
            <w:r>
              <w:rPr>
                <w:rFonts w:ascii="Times New Roman" w:hAnsi="Times New Roman" w:cs="Times New Roman"/>
              </w:rPr>
              <w:t>CSI feedback mode</w:t>
            </w:r>
          </w:p>
        </w:tc>
        <w:tc>
          <w:tcPr>
            <w:tcW w:w="5208" w:type="dxa"/>
            <w:tcBorders>
              <w:top w:val="single" w:color="auto" w:sz="4" w:space="0"/>
              <w:left w:val="single" w:color="auto" w:sz="4" w:space="0"/>
              <w:bottom w:val="single" w:color="auto" w:sz="4" w:space="0"/>
              <w:right w:val="single" w:color="auto" w:sz="4" w:space="0"/>
            </w:tcBorders>
            <w:vAlign w:val="center"/>
          </w:tcPr>
          <w:p>
            <w:pPr>
              <w:snapToGrid w:val="0"/>
              <w:rPr>
                <w:rFonts w:ascii="Times New Roman" w:hAnsi="Times New Roman" w:cs="Times New Roman"/>
              </w:rPr>
            </w:pPr>
            <w:r>
              <w:rPr>
                <w:rFonts w:ascii="Times New Roman" w:hAnsi="Times New Roman" w:cs="Times New Roman"/>
              </w:rPr>
              <w:t>Sub-band feedback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snapToGrid w:val="0"/>
              <w:rPr>
                <w:rFonts w:ascii="Times New Roman" w:hAnsi="Times New Roman" w:cs="Times New Roman"/>
              </w:rPr>
            </w:pPr>
            <w:r>
              <w:rPr>
                <w:rFonts w:ascii="Times New Roman" w:hAnsi="Times New Roman" w:cs="Times New Roman"/>
              </w:rPr>
              <w:t>Traffic model</w:t>
            </w:r>
          </w:p>
        </w:tc>
        <w:tc>
          <w:tcPr>
            <w:tcW w:w="5208" w:type="dxa"/>
            <w:tcBorders>
              <w:top w:val="single" w:color="auto" w:sz="4" w:space="0"/>
              <w:left w:val="single" w:color="auto" w:sz="4" w:space="0"/>
              <w:bottom w:val="single" w:color="auto" w:sz="4" w:space="0"/>
              <w:right w:val="single" w:color="auto" w:sz="4" w:space="0"/>
            </w:tcBorders>
            <w:vAlign w:val="center"/>
          </w:tcPr>
          <w:p>
            <w:pPr>
              <w:snapToGrid w:val="0"/>
              <w:rPr>
                <w:rFonts w:ascii="Times New Roman" w:hAnsi="Times New Roman" w:cs="Times New Roman"/>
              </w:rPr>
            </w:pPr>
            <w:r>
              <w:rPr>
                <w:rFonts w:ascii="Times New Roman" w:hAnsi="Times New Roman" w:cs="Times New Roman"/>
              </w:rPr>
              <w:t>Full buffer</w:t>
            </w:r>
          </w:p>
        </w:tc>
      </w:tr>
    </w:tbl>
    <w:p>
      <w:pPr>
        <w:jc w:val="center"/>
        <w:rPr>
          <w:rFonts w:ascii="Times New Roman" w:hAnsi="Times New Roman" w:cs="Times New Roman"/>
        </w:rPr>
      </w:pPr>
    </w:p>
    <w:p>
      <w:pPr>
        <w:pStyle w:val="126"/>
        <w:numPr>
          <w:ilvl w:val="0"/>
          <w:numId w:val="0"/>
        </w:numPr>
        <w:rPr>
          <w:rFonts w:ascii="Times New Roman" w:hAnsi="Times New Roman" w:cs="Times New Roman"/>
        </w:rPr>
      </w:pPr>
    </w:p>
    <w:sectPr>
      <w:footerReference r:id="rId4" w:type="default"/>
      <w:headerReference r:id="rId3" w:type="even"/>
      <w:footerReference r:id="rId5" w:type="even"/>
      <w:footnotePr>
        <w:numRestart w:val="eachSect"/>
      </w:footnotePr>
      <w:type w:val="continuous"/>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New York">
    <w:altName w:val="Segoe Print"/>
    <w:panose1 w:val="02040503060506020304"/>
    <w:charset w:val="00"/>
    <w:family w:val="roman"/>
    <w:pitch w:val="default"/>
    <w:sig w:usb0="00000000" w:usb1="00000000" w:usb2="00000000" w:usb3="00000000" w:csb0="00000001" w:csb1="00000000"/>
  </w:font>
  <w:font w:name="Courier New">
    <w:panose1 w:val="02070309020205020404"/>
    <w:charset w:val="00"/>
    <w:family w:val="modern"/>
    <w:pitch w:val="default"/>
    <w:sig w:usb0="E0002AFF" w:usb1="C0007843" w:usb2="00000009" w:usb3="00000000" w:csb0="400001FF" w:csb1="FFFF0000"/>
  </w:font>
  <w:font w:name="MS Mincho">
    <w:panose1 w:val="02020609040205080304"/>
    <w:charset w:val="80"/>
    <w:family w:val="roman"/>
    <w:pitch w:val="default"/>
    <w:sig w:usb0="E00002FF" w:usb1="6AC7FDFB" w:usb2="00000012" w:usb3="00000000" w:csb0="4002009F" w:csb1="DFD70000"/>
  </w:font>
  <w:font w:name="Batang">
    <w:panose1 w:val="02030600000101010101"/>
    <w:charset w:val="81"/>
    <w:family w:val="auto"/>
    <w:pitch w:val="default"/>
    <w:sig w:usb0="B00002AF" w:usb1="69D77CFB" w:usb2="00000030" w:usb3="00000000" w:csb0="4008009F" w:csb1="DFD70000"/>
  </w:font>
  <w:font w:name="CG Times (WN)">
    <w:altName w:val="Arial"/>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4</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4</w:t>
    </w:r>
    <w:r>
      <w:rPr>
        <w:rStyle w:val="5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5C6F09"/>
    <w:multiLevelType w:val="multilevel"/>
    <w:tmpl w:val="085C6F09"/>
    <w:lvl w:ilvl="0" w:tentative="0">
      <w:start w:val="1"/>
      <w:numFmt w:val="decimal"/>
      <w:pStyle w:val="2"/>
      <w:lvlText w:val="%1"/>
      <w:lvlJc w:val="left"/>
      <w:pPr>
        <w:ind w:left="716" w:hanging="432"/>
      </w:pPr>
    </w:lvl>
    <w:lvl w:ilvl="1" w:tentative="0">
      <w:start w:val="1"/>
      <w:numFmt w:val="decimal"/>
      <w:lvlText w:val="%1.%2"/>
      <w:lvlJc w:val="left"/>
      <w:pPr>
        <w:ind w:left="576" w:hanging="576"/>
      </w:pPr>
    </w:lvl>
    <w:lvl w:ilvl="2" w:tentative="0">
      <w:start w:val="1"/>
      <w:numFmt w:val="decimal"/>
      <w:lvlText w:val="%1.%2.%3"/>
      <w:lvlJc w:val="left"/>
      <w:pPr>
        <w:ind w:left="720"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1">
    <w:nsid w:val="2CC7125C"/>
    <w:multiLevelType w:val="singleLevel"/>
    <w:tmpl w:val="2CC7125C"/>
    <w:lvl w:ilvl="0" w:tentative="0">
      <w:start w:val="1"/>
      <w:numFmt w:val="bullet"/>
      <w:pStyle w:val="94"/>
      <w:lvlText w:val=""/>
      <w:lvlJc w:val="left"/>
      <w:pPr>
        <w:tabs>
          <w:tab w:val="left" w:pos="360"/>
        </w:tabs>
        <w:ind w:left="360" w:hanging="360"/>
      </w:pPr>
      <w:rPr>
        <w:rFonts w:hint="default" w:ascii="Symbol" w:hAnsi="Symbol"/>
      </w:rPr>
    </w:lvl>
  </w:abstractNum>
  <w:abstractNum w:abstractNumId="2">
    <w:nsid w:val="31F3065A"/>
    <w:multiLevelType w:val="multilevel"/>
    <w:tmpl w:val="31F3065A"/>
    <w:lvl w:ilvl="0" w:tentative="0">
      <w:start w:val="1"/>
      <w:numFmt w:val="bullet"/>
      <w:lvlText w:val=""/>
      <w:lvlJc w:val="left"/>
      <w:pPr>
        <w:ind w:left="708" w:hanging="420"/>
      </w:pPr>
      <w:rPr>
        <w:rFonts w:hint="default" w:ascii="Wingdings" w:hAnsi="Wingdings"/>
      </w:rPr>
    </w:lvl>
    <w:lvl w:ilvl="1" w:tentative="0">
      <w:start w:val="1"/>
      <w:numFmt w:val="bullet"/>
      <w:lvlText w:val=""/>
      <w:lvlJc w:val="left"/>
      <w:pPr>
        <w:ind w:left="1128" w:hanging="420"/>
      </w:pPr>
      <w:rPr>
        <w:rFonts w:hint="default" w:ascii="Wingdings" w:hAnsi="Wingdings"/>
      </w:rPr>
    </w:lvl>
    <w:lvl w:ilvl="2" w:tentative="0">
      <w:start w:val="1"/>
      <w:numFmt w:val="bullet"/>
      <w:lvlText w:val=""/>
      <w:lvlJc w:val="left"/>
      <w:pPr>
        <w:ind w:left="1548" w:hanging="420"/>
      </w:pPr>
      <w:rPr>
        <w:rFonts w:hint="default" w:ascii="Wingdings" w:hAnsi="Wingdings"/>
      </w:rPr>
    </w:lvl>
    <w:lvl w:ilvl="3" w:tentative="0">
      <w:start w:val="1"/>
      <w:numFmt w:val="bullet"/>
      <w:lvlText w:val=""/>
      <w:lvlJc w:val="left"/>
      <w:pPr>
        <w:ind w:left="1968" w:hanging="420"/>
      </w:pPr>
      <w:rPr>
        <w:rFonts w:hint="default" w:ascii="Wingdings" w:hAnsi="Wingdings"/>
      </w:rPr>
    </w:lvl>
    <w:lvl w:ilvl="4" w:tentative="0">
      <w:start w:val="1"/>
      <w:numFmt w:val="bullet"/>
      <w:lvlText w:val=""/>
      <w:lvlJc w:val="left"/>
      <w:pPr>
        <w:ind w:left="2388" w:hanging="420"/>
      </w:pPr>
      <w:rPr>
        <w:rFonts w:hint="default" w:ascii="Wingdings" w:hAnsi="Wingdings"/>
      </w:rPr>
    </w:lvl>
    <w:lvl w:ilvl="5" w:tentative="0">
      <w:start w:val="1"/>
      <w:numFmt w:val="bullet"/>
      <w:lvlText w:val=""/>
      <w:lvlJc w:val="left"/>
      <w:pPr>
        <w:ind w:left="2808" w:hanging="420"/>
      </w:pPr>
      <w:rPr>
        <w:rFonts w:hint="default" w:ascii="Wingdings" w:hAnsi="Wingdings"/>
      </w:rPr>
    </w:lvl>
    <w:lvl w:ilvl="6" w:tentative="0">
      <w:start w:val="1"/>
      <w:numFmt w:val="bullet"/>
      <w:lvlText w:val=""/>
      <w:lvlJc w:val="left"/>
      <w:pPr>
        <w:ind w:left="3228" w:hanging="420"/>
      </w:pPr>
      <w:rPr>
        <w:rFonts w:hint="default" w:ascii="Wingdings" w:hAnsi="Wingdings"/>
      </w:rPr>
    </w:lvl>
    <w:lvl w:ilvl="7" w:tentative="0">
      <w:start w:val="1"/>
      <w:numFmt w:val="bullet"/>
      <w:lvlText w:val=""/>
      <w:lvlJc w:val="left"/>
      <w:pPr>
        <w:ind w:left="3648" w:hanging="420"/>
      </w:pPr>
      <w:rPr>
        <w:rFonts w:hint="default" w:ascii="Wingdings" w:hAnsi="Wingdings"/>
      </w:rPr>
    </w:lvl>
    <w:lvl w:ilvl="8" w:tentative="0">
      <w:start w:val="1"/>
      <w:numFmt w:val="bullet"/>
      <w:lvlText w:val=""/>
      <w:lvlJc w:val="left"/>
      <w:pPr>
        <w:ind w:left="4068" w:hanging="420"/>
      </w:pPr>
      <w:rPr>
        <w:rFonts w:hint="default" w:ascii="Wingdings" w:hAnsi="Wingdings"/>
      </w:rPr>
    </w:lvl>
  </w:abstractNum>
  <w:abstractNum w:abstractNumId="3">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3A877D64"/>
    <w:multiLevelType w:val="singleLevel"/>
    <w:tmpl w:val="3A877D64"/>
    <w:lvl w:ilvl="0" w:tentative="0">
      <w:start w:val="1"/>
      <w:numFmt w:val="decimal"/>
      <w:pStyle w:val="126"/>
      <w:lvlText w:val="[%1]"/>
      <w:lvlJc w:val="left"/>
      <w:pPr>
        <w:tabs>
          <w:tab w:val="left" w:pos="360"/>
        </w:tabs>
        <w:ind w:left="360" w:hanging="360"/>
      </w:pPr>
    </w:lvl>
  </w:abstractNum>
  <w:abstractNum w:abstractNumId="5">
    <w:nsid w:val="494C1F94"/>
    <w:multiLevelType w:val="multilevel"/>
    <w:tmpl w:val="494C1F9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 w:numId="3">
    <w:abstractNumId w:val="7"/>
  </w:num>
  <w:num w:numId="4">
    <w:abstractNumId w:val="4"/>
  </w:num>
  <w:num w:numId="5">
    <w:abstractNumId w:val="9"/>
  </w:num>
  <w:num w:numId="6">
    <w:abstractNumId w:val="6"/>
  </w:num>
  <w:num w:numId="7">
    <w:abstractNumId w:val="3"/>
  </w:num>
  <w:num w:numId="8">
    <w:abstractNumId w:val="8"/>
  </w:num>
  <w:num w:numId="9">
    <w:abstractNumId w:val="5"/>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oNotDisplayPageBoundaries w:val="1"/>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8"/>
  <w:doNotHyphenateCaps/>
  <w:drawingGridHorizontalSpacing w:val="100"/>
  <w:doNotShadeFormData w:val="1"/>
  <w:noPunctuationKerning w:val="1"/>
  <w:characterSpacingControl w:val="doNotCompress"/>
  <w:footnotePr>
    <w:numRestart w:val="eachSect"/>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431"/>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8AD"/>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A27"/>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CA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10"/>
    <w:rsid w:val="002A0581"/>
    <w:rsid w:val="002A05EF"/>
    <w:rsid w:val="002A067D"/>
    <w:rsid w:val="002A0724"/>
    <w:rsid w:val="002A0F98"/>
    <w:rsid w:val="002A1A57"/>
    <w:rsid w:val="002A1DA1"/>
    <w:rsid w:val="002A1DFA"/>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3F6"/>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8B4"/>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9D9"/>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1B"/>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57A"/>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834"/>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BC"/>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8B"/>
    <w:rsid w:val="00471FAB"/>
    <w:rsid w:val="0047253B"/>
    <w:rsid w:val="00472ACB"/>
    <w:rsid w:val="004735E8"/>
    <w:rsid w:val="004737D3"/>
    <w:rsid w:val="00473F5F"/>
    <w:rsid w:val="0047410D"/>
    <w:rsid w:val="0047475B"/>
    <w:rsid w:val="00474A8E"/>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559"/>
    <w:rsid w:val="00497C03"/>
    <w:rsid w:val="004A01E1"/>
    <w:rsid w:val="004A0E00"/>
    <w:rsid w:val="004A0F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1E6"/>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89"/>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C39"/>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92A"/>
    <w:rsid w:val="005C1BF2"/>
    <w:rsid w:val="005C2144"/>
    <w:rsid w:val="005C247C"/>
    <w:rsid w:val="005C2D32"/>
    <w:rsid w:val="005C2F71"/>
    <w:rsid w:val="005C3022"/>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65D"/>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3F"/>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0EE"/>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D43"/>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4F10"/>
    <w:rsid w:val="00665229"/>
    <w:rsid w:val="00665316"/>
    <w:rsid w:val="006654E8"/>
    <w:rsid w:val="006655F1"/>
    <w:rsid w:val="0066568F"/>
    <w:rsid w:val="00665CCE"/>
    <w:rsid w:val="00666B49"/>
    <w:rsid w:val="00666E49"/>
    <w:rsid w:val="00666FED"/>
    <w:rsid w:val="006672FC"/>
    <w:rsid w:val="00667378"/>
    <w:rsid w:val="0066745C"/>
    <w:rsid w:val="00667A27"/>
    <w:rsid w:val="00667DD6"/>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61B"/>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A4"/>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115"/>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8FF"/>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0B"/>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3FDC"/>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52"/>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393"/>
    <w:rsid w:val="008116E4"/>
    <w:rsid w:val="00812027"/>
    <w:rsid w:val="008121AD"/>
    <w:rsid w:val="0081233C"/>
    <w:rsid w:val="008123D5"/>
    <w:rsid w:val="008124FE"/>
    <w:rsid w:val="008127B0"/>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67A39"/>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763F"/>
    <w:rsid w:val="00877640"/>
    <w:rsid w:val="00877838"/>
    <w:rsid w:val="00877B19"/>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26C"/>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282D"/>
    <w:rsid w:val="009A3183"/>
    <w:rsid w:val="009A32D7"/>
    <w:rsid w:val="009A3576"/>
    <w:rsid w:val="009A39A5"/>
    <w:rsid w:val="009A3A6D"/>
    <w:rsid w:val="009A3AB5"/>
    <w:rsid w:val="009A3BA5"/>
    <w:rsid w:val="009A3FE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31FD"/>
    <w:rsid w:val="009C332C"/>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27EC"/>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2B"/>
    <w:rsid w:val="00A45A3B"/>
    <w:rsid w:val="00A45C5B"/>
    <w:rsid w:val="00A45EFA"/>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35D"/>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39"/>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1063"/>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2D3D"/>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43"/>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16E"/>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A1E"/>
    <w:rsid w:val="00BD5A26"/>
    <w:rsid w:val="00BD5A74"/>
    <w:rsid w:val="00BD5D4D"/>
    <w:rsid w:val="00BD614C"/>
    <w:rsid w:val="00BD6398"/>
    <w:rsid w:val="00BD6509"/>
    <w:rsid w:val="00BD689C"/>
    <w:rsid w:val="00BD6909"/>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945"/>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8CD"/>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5FF8"/>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54"/>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B43"/>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8B"/>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56F"/>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6EA4"/>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18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4FF0"/>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3C5"/>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3B07"/>
    <w:rsid w:val="00DD430B"/>
    <w:rsid w:val="00DD49D3"/>
    <w:rsid w:val="00DD4D87"/>
    <w:rsid w:val="00DD59AB"/>
    <w:rsid w:val="00DD5FFE"/>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64F"/>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2C1"/>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10EC"/>
    <w:rsid w:val="00E8112C"/>
    <w:rsid w:val="00E81587"/>
    <w:rsid w:val="00E82163"/>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507"/>
    <w:rsid w:val="00E939E4"/>
    <w:rsid w:val="00E93A7A"/>
    <w:rsid w:val="00E93B3D"/>
    <w:rsid w:val="00E93D80"/>
    <w:rsid w:val="00E94098"/>
    <w:rsid w:val="00E94307"/>
    <w:rsid w:val="00E94762"/>
    <w:rsid w:val="00E9537F"/>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9DD"/>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538"/>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612"/>
    <w:rsid w:val="00FA17D6"/>
    <w:rsid w:val="00FA1B1E"/>
    <w:rsid w:val="00FA1CBF"/>
    <w:rsid w:val="00FA1D8F"/>
    <w:rsid w:val="00FA1EB0"/>
    <w:rsid w:val="00FA2002"/>
    <w:rsid w:val="00FA2526"/>
    <w:rsid w:val="00FA25F3"/>
    <w:rsid w:val="00FA2663"/>
    <w:rsid w:val="00FA2AB0"/>
    <w:rsid w:val="00FA2EB9"/>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3C4"/>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21B1E9B"/>
    <w:rsid w:val="0284643E"/>
    <w:rsid w:val="033D13D1"/>
    <w:rsid w:val="03532C3F"/>
    <w:rsid w:val="038F52AD"/>
    <w:rsid w:val="03B25C4C"/>
    <w:rsid w:val="03F94E83"/>
    <w:rsid w:val="03FC4856"/>
    <w:rsid w:val="040576F3"/>
    <w:rsid w:val="04E41288"/>
    <w:rsid w:val="067D4C1C"/>
    <w:rsid w:val="06B127E5"/>
    <w:rsid w:val="072F2729"/>
    <w:rsid w:val="07C21FA9"/>
    <w:rsid w:val="0957797D"/>
    <w:rsid w:val="0972706B"/>
    <w:rsid w:val="09B17212"/>
    <w:rsid w:val="09C21BB6"/>
    <w:rsid w:val="0A174EC8"/>
    <w:rsid w:val="0A867EAB"/>
    <w:rsid w:val="0AFC60B7"/>
    <w:rsid w:val="0B60783C"/>
    <w:rsid w:val="0BAD7041"/>
    <w:rsid w:val="0BDC2D7F"/>
    <w:rsid w:val="0C6F5654"/>
    <w:rsid w:val="0D132BA9"/>
    <w:rsid w:val="0D660AC2"/>
    <w:rsid w:val="0D672BF6"/>
    <w:rsid w:val="0E120AD5"/>
    <w:rsid w:val="0EB06FFE"/>
    <w:rsid w:val="100237F2"/>
    <w:rsid w:val="10150A41"/>
    <w:rsid w:val="1257267A"/>
    <w:rsid w:val="12A472D8"/>
    <w:rsid w:val="12FE321B"/>
    <w:rsid w:val="130859B8"/>
    <w:rsid w:val="141F2191"/>
    <w:rsid w:val="1575AEB2"/>
    <w:rsid w:val="15D44876"/>
    <w:rsid w:val="163821CC"/>
    <w:rsid w:val="164F7F6D"/>
    <w:rsid w:val="165E068A"/>
    <w:rsid w:val="1702D3F2"/>
    <w:rsid w:val="188D2058"/>
    <w:rsid w:val="18BA7603"/>
    <w:rsid w:val="18FD3F86"/>
    <w:rsid w:val="192B740B"/>
    <w:rsid w:val="19497C62"/>
    <w:rsid w:val="1A514204"/>
    <w:rsid w:val="1B2E6DC7"/>
    <w:rsid w:val="1B5316CE"/>
    <w:rsid w:val="1B5E59D2"/>
    <w:rsid w:val="1C766428"/>
    <w:rsid w:val="1DD50930"/>
    <w:rsid w:val="1DF407BB"/>
    <w:rsid w:val="1E38003B"/>
    <w:rsid w:val="1EBF2141"/>
    <w:rsid w:val="1F850095"/>
    <w:rsid w:val="1FB91CD0"/>
    <w:rsid w:val="203D2AC4"/>
    <w:rsid w:val="20910CB1"/>
    <w:rsid w:val="20CD42FE"/>
    <w:rsid w:val="21035A99"/>
    <w:rsid w:val="21282288"/>
    <w:rsid w:val="220E4419"/>
    <w:rsid w:val="23680C07"/>
    <w:rsid w:val="239E142D"/>
    <w:rsid w:val="245870DE"/>
    <w:rsid w:val="247247A7"/>
    <w:rsid w:val="2473146A"/>
    <w:rsid w:val="25C95577"/>
    <w:rsid w:val="27C5366D"/>
    <w:rsid w:val="27DD67CA"/>
    <w:rsid w:val="28690808"/>
    <w:rsid w:val="28B07E55"/>
    <w:rsid w:val="28B54AA2"/>
    <w:rsid w:val="294D6347"/>
    <w:rsid w:val="2A0F0B23"/>
    <w:rsid w:val="2AFE2B7E"/>
    <w:rsid w:val="2CFF7A97"/>
    <w:rsid w:val="2D376513"/>
    <w:rsid w:val="2DC863F1"/>
    <w:rsid w:val="2EB72406"/>
    <w:rsid w:val="2F2367DE"/>
    <w:rsid w:val="31542D3B"/>
    <w:rsid w:val="32832752"/>
    <w:rsid w:val="32FE23BF"/>
    <w:rsid w:val="330E6893"/>
    <w:rsid w:val="33973B18"/>
    <w:rsid w:val="33DE0CB9"/>
    <w:rsid w:val="34E519AB"/>
    <w:rsid w:val="3511129D"/>
    <w:rsid w:val="359455FE"/>
    <w:rsid w:val="36CD07B0"/>
    <w:rsid w:val="375C57D7"/>
    <w:rsid w:val="37DD651E"/>
    <w:rsid w:val="38BA113F"/>
    <w:rsid w:val="3A135075"/>
    <w:rsid w:val="3A8424B5"/>
    <w:rsid w:val="3AB31D0C"/>
    <w:rsid w:val="3B4A3B53"/>
    <w:rsid w:val="3BF47021"/>
    <w:rsid w:val="3C923082"/>
    <w:rsid w:val="3D0354C7"/>
    <w:rsid w:val="3D05773B"/>
    <w:rsid w:val="3D7642C9"/>
    <w:rsid w:val="3DDA6D42"/>
    <w:rsid w:val="3E7347F4"/>
    <w:rsid w:val="3EF83C43"/>
    <w:rsid w:val="3F01664D"/>
    <w:rsid w:val="3F175FC8"/>
    <w:rsid w:val="3FD010A5"/>
    <w:rsid w:val="40850DCD"/>
    <w:rsid w:val="41AC1D9C"/>
    <w:rsid w:val="41EF0BB2"/>
    <w:rsid w:val="4242619A"/>
    <w:rsid w:val="42B20782"/>
    <w:rsid w:val="44917C93"/>
    <w:rsid w:val="46D41E44"/>
    <w:rsid w:val="47AE2F53"/>
    <w:rsid w:val="49446ABC"/>
    <w:rsid w:val="496938E0"/>
    <w:rsid w:val="49882B35"/>
    <w:rsid w:val="4B3872E6"/>
    <w:rsid w:val="4B7209AD"/>
    <w:rsid w:val="4CA149AE"/>
    <w:rsid w:val="4DC96B4F"/>
    <w:rsid w:val="4DF51404"/>
    <w:rsid w:val="4E5633F4"/>
    <w:rsid w:val="4E7740D9"/>
    <w:rsid w:val="4EAC0AFF"/>
    <w:rsid w:val="4EC2021D"/>
    <w:rsid w:val="50906FF6"/>
    <w:rsid w:val="50FD13B2"/>
    <w:rsid w:val="52AE3CC1"/>
    <w:rsid w:val="52FE30BB"/>
    <w:rsid w:val="536E79E7"/>
    <w:rsid w:val="54CE2507"/>
    <w:rsid w:val="55181CD2"/>
    <w:rsid w:val="55D01D97"/>
    <w:rsid w:val="57244B18"/>
    <w:rsid w:val="57EF6871"/>
    <w:rsid w:val="58240039"/>
    <w:rsid w:val="595A121E"/>
    <w:rsid w:val="59C75644"/>
    <w:rsid w:val="5AF07FF7"/>
    <w:rsid w:val="5AF422E5"/>
    <w:rsid w:val="5BF26431"/>
    <w:rsid w:val="5CAA2889"/>
    <w:rsid w:val="5E780DEA"/>
    <w:rsid w:val="5F631FA8"/>
    <w:rsid w:val="65507243"/>
    <w:rsid w:val="65576B9C"/>
    <w:rsid w:val="656027FF"/>
    <w:rsid w:val="66457E51"/>
    <w:rsid w:val="6680376E"/>
    <w:rsid w:val="66ED31EA"/>
    <w:rsid w:val="67926798"/>
    <w:rsid w:val="691A3243"/>
    <w:rsid w:val="696C42BB"/>
    <w:rsid w:val="698A6B0F"/>
    <w:rsid w:val="6A782EAA"/>
    <w:rsid w:val="6B704279"/>
    <w:rsid w:val="6D020EA1"/>
    <w:rsid w:val="6E0F1211"/>
    <w:rsid w:val="6FBD0858"/>
    <w:rsid w:val="6FC649F7"/>
    <w:rsid w:val="6FEE6AEC"/>
    <w:rsid w:val="70B03F78"/>
    <w:rsid w:val="72E1752D"/>
    <w:rsid w:val="73A015C2"/>
    <w:rsid w:val="73A913CF"/>
    <w:rsid w:val="73EB1497"/>
    <w:rsid w:val="74000A47"/>
    <w:rsid w:val="74885606"/>
    <w:rsid w:val="751115BE"/>
    <w:rsid w:val="75740E00"/>
    <w:rsid w:val="763A080C"/>
    <w:rsid w:val="76EB5B39"/>
    <w:rsid w:val="776F4F23"/>
    <w:rsid w:val="78156E78"/>
    <w:rsid w:val="782D5EAF"/>
    <w:rsid w:val="786302A1"/>
    <w:rsid w:val="789F1175"/>
    <w:rsid w:val="7931734A"/>
    <w:rsid w:val="79787102"/>
    <w:rsid w:val="7ADB38D4"/>
    <w:rsid w:val="7DD2691C"/>
    <w:rsid w:val="7E3563A1"/>
    <w:rsid w:val="7E9326F9"/>
    <w:rsid w:val="7EE20452"/>
    <w:rsid w:val="7F395D9C"/>
    <w:rsid w:val="7FFA22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next w:val="1"/>
    <w:link w:val="104"/>
    <w:qFormat/>
    <w:uiPriority w:val="0"/>
    <w:pPr>
      <w:keepNext/>
      <w:keepLines/>
      <w:numPr>
        <w:ilvl w:val="0"/>
        <w:numId w:val="1"/>
      </w:numPr>
      <w:pBdr>
        <w:top w:val="single" w:color="auto" w:sz="12" w:space="3"/>
      </w:pBdr>
      <w:overflowPunct w:val="0"/>
      <w:autoSpaceDE w:val="0"/>
      <w:autoSpaceDN w:val="0"/>
      <w:adjustRightInd w:val="0"/>
      <w:spacing w:before="240" w:after="180"/>
      <w:ind w:left="431" w:hanging="431"/>
      <w:textAlignment w:val="baseline"/>
      <w:outlineLvl w:val="0"/>
    </w:pPr>
    <w:rPr>
      <w:rFonts w:ascii="Arial" w:hAnsi="Arial" w:eastAsia="宋体" w:cstheme="minorBidi"/>
      <w:kern w:val="2"/>
      <w:sz w:val="36"/>
      <w:szCs w:val="22"/>
      <w:lang w:val="en-GB" w:eastAsia="en-US" w:bidi="ar-SA"/>
    </w:rPr>
  </w:style>
  <w:style w:type="paragraph" w:styleId="3">
    <w:name w:val="heading 2"/>
    <w:basedOn w:val="2"/>
    <w:next w:val="1"/>
    <w:link w:val="105"/>
    <w:qFormat/>
    <w:uiPriority w:val="0"/>
    <w:pPr>
      <w:numPr>
        <w:numId w:val="0"/>
      </w:numPr>
      <w:pBdr>
        <w:top w:val="none" w:color="auto" w:sz="0" w:space="0"/>
      </w:pBdr>
      <w:spacing w:before="180"/>
      <w:ind w:left="576" w:hanging="576"/>
      <w:outlineLvl w:val="1"/>
    </w:pPr>
    <w:rPr>
      <w:sz w:val="32"/>
    </w:rPr>
  </w:style>
  <w:style w:type="paragraph" w:styleId="4">
    <w:name w:val="heading 3"/>
    <w:basedOn w:val="3"/>
    <w:next w:val="1"/>
    <w:link w:val="106"/>
    <w:qFormat/>
    <w:uiPriority w:val="0"/>
    <w:pPr>
      <w:spacing w:before="120"/>
      <w:outlineLvl w:val="2"/>
    </w:pPr>
    <w:rPr>
      <w:sz w:val="28"/>
    </w:rPr>
  </w:style>
  <w:style w:type="paragraph" w:styleId="5">
    <w:name w:val="heading 4"/>
    <w:basedOn w:val="4"/>
    <w:next w:val="1"/>
    <w:link w:val="107"/>
    <w:qFormat/>
    <w:uiPriority w:val="0"/>
    <w:pPr>
      <w:outlineLvl w:val="3"/>
    </w:pPr>
    <w:rPr>
      <w:sz w:val="24"/>
    </w:rPr>
  </w:style>
  <w:style w:type="paragraph" w:styleId="6">
    <w:name w:val="heading 5"/>
    <w:basedOn w:val="5"/>
    <w:next w:val="1"/>
    <w:link w:val="108"/>
    <w:qFormat/>
    <w:uiPriority w:val="0"/>
    <w:pPr>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numPr>
        <w:numId w:val="0"/>
      </w:numPr>
      <w:ind w:left="1440" w:hanging="1440"/>
      <w:outlineLvl w:val="7"/>
    </w:pPr>
  </w:style>
  <w:style w:type="paragraph" w:styleId="11">
    <w:name w:val="heading 9"/>
    <w:basedOn w:val="10"/>
    <w:next w:val="1"/>
    <w:qFormat/>
    <w:uiPriority w:val="0"/>
    <w:pPr>
      <w:outlineLvl w:val="8"/>
    </w:pPr>
  </w:style>
  <w:style w:type="character" w:default="1" w:styleId="52">
    <w:name w:val="Default Paragraph Font"/>
    <w:semiHidden/>
    <w:unhideWhenUsed/>
    <w:uiPriority w:val="1"/>
  </w:style>
  <w:style w:type="table" w:default="1" w:styleId="50">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0"/>
  </w:style>
  <w:style w:type="paragraph" w:styleId="31">
    <w:name w:val="Body Text 3"/>
    <w:basedOn w:val="1"/>
    <w:qFormat/>
    <w:uiPriority w:val="0"/>
    <w:rPr>
      <w:i/>
    </w:rPr>
  </w:style>
  <w:style w:type="paragraph" w:styleId="32">
    <w:name w:val="Body Text"/>
    <w:basedOn w:val="1"/>
    <w:link w:val="128"/>
    <w:qFormat/>
    <w:uiPriority w:val="0"/>
    <w:pPr>
      <w:spacing w:after="120"/>
    </w:pPr>
    <w:rPr>
      <w:sz w:val="22"/>
      <w:szCs w:val="24"/>
    </w:rPr>
  </w:style>
  <w:style w:type="paragraph" w:styleId="33">
    <w:name w:val="Body Text Indent"/>
    <w:basedOn w:val="1"/>
    <w:qFormat/>
    <w:uiPriority w:val="0"/>
    <w:pPr>
      <w:spacing w:before="240" w:line="240" w:lineRule="exact"/>
      <w:ind w:firstLine="960" w:firstLineChars="400"/>
    </w:pPr>
    <w:rPr>
      <w:rFonts w:eastAsia="楷体_GB2312"/>
      <w:sz w:val="24"/>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38"/>
    <w:link w:val="127"/>
    <w:qFormat/>
    <w:uiPriority w:val="99"/>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9">
    <w:name w:val="Subtitle"/>
    <w:basedOn w:val="1"/>
    <w:next w:val="1"/>
    <w:link w:val="116"/>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after="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pPr>
    <w:rPr>
      <w:rFonts w:ascii="Arial" w:hAnsi="Arial"/>
      <w:sz w:val="22"/>
    </w:rPr>
  </w:style>
  <w:style w:type="paragraph" w:styleId="46">
    <w:name w:val="Normal (Web)"/>
    <w:basedOn w:val="1"/>
    <w:unhideWhenUsed/>
    <w:qFormat/>
    <w:uiPriority w:val="99"/>
    <w:pPr>
      <w:spacing w:before="100" w:beforeAutospacing="1" w:after="100" w:afterAutospacing="1"/>
    </w:pPr>
    <w:rPr>
      <w:sz w:val="24"/>
      <w:szCs w:val="24"/>
    </w:rPr>
  </w:style>
  <w:style w:type="paragraph" w:styleId="47">
    <w:name w:val="index 1"/>
    <w:basedOn w:val="1"/>
    <w:next w:val="1"/>
    <w:semiHidden/>
    <w:qFormat/>
    <w:uiPriority w:val="0"/>
    <w:pPr>
      <w:keepLines/>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3">
    <w:name w:val="Strong"/>
    <w:basedOn w:val="52"/>
    <w:qFormat/>
    <w:uiPriority w:val="0"/>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0"/>
    <w:rPr>
      <w:i/>
      <w:iCs/>
    </w:rPr>
  </w:style>
  <w:style w:type="character" w:styleId="57">
    <w:name w:val="Hyperlink"/>
    <w:qFormat/>
    <w:uiPriority w:val="99"/>
    <w:rPr>
      <w:color w:val="0000FF"/>
      <w:u w:val="single"/>
    </w:rPr>
  </w:style>
  <w:style w:type="character" w:styleId="58">
    <w:name w:val="annotation reference"/>
    <w:qFormat/>
    <w:uiPriority w:val="0"/>
    <w:rPr>
      <w:sz w:val="16"/>
      <w:szCs w:val="16"/>
    </w:rPr>
  </w:style>
  <w:style w:type="character" w:styleId="59">
    <w:name w:val="footnote reference"/>
    <w:semiHidden/>
    <w:qFormat/>
    <w:uiPriority w:val="0"/>
    <w:rPr>
      <w:b/>
      <w:position w:val="6"/>
      <w:sz w:val="16"/>
    </w:r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2">
    <w:name w:val="TT"/>
    <w:basedOn w:val="2"/>
    <w:next w:val="1"/>
    <w:qFormat/>
    <w:uiPriority w:val="0"/>
    <w:pPr>
      <w:outlineLvl w:val="9"/>
    </w:pPr>
  </w:style>
  <w:style w:type="paragraph" w:customStyle="1" w:styleId="63">
    <w:name w:val="TAH"/>
    <w:basedOn w:val="64"/>
    <w:qFormat/>
    <w:uiPriority w:val="0"/>
    <w:rPr>
      <w:b/>
    </w:rPr>
  </w:style>
  <w:style w:type="paragraph" w:customStyle="1" w:styleId="64">
    <w:name w:val="TAC"/>
    <w:basedOn w:val="65"/>
    <w:link w:val="123"/>
    <w:qFormat/>
    <w:uiPriority w:val="0"/>
    <w:pPr>
      <w:jc w:val="center"/>
    </w:pPr>
  </w:style>
  <w:style w:type="paragraph" w:customStyle="1" w:styleId="65">
    <w:name w:val="TAL"/>
    <w:basedOn w:val="1"/>
    <w:link w:val="154"/>
    <w:qFormat/>
    <w:uiPriority w:val="0"/>
    <w:pPr>
      <w:keepNext/>
      <w:keepLines/>
    </w:pPr>
    <w:rPr>
      <w:rFonts w:ascii="Arial" w:hAnsi="Arial"/>
      <w:sz w:val="18"/>
    </w:rPr>
  </w:style>
  <w:style w:type="paragraph" w:customStyle="1" w:styleId="66">
    <w:name w:val="TF"/>
    <w:basedOn w:val="67"/>
    <w:qFormat/>
    <w:uiPriority w:val="0"/>
    <w:pPr>
      <w:keepNext w:val="0"/>
      <w:spacing w:before="0" w:after="240"/>
    </w:pPr>
  </w:style>
  <w:style w:type="paragraph" w:customStyle="1" w:styleId="67">
    <w:name w:val="TH"/>
    <w:basedOn w:val="1"/>
    <w:link w:val="124"/>
    <w:qFormat/>
    <w:uiPriority w:val="0"/>
    <w:pPr>
      <w:keepNext/>
      <w:keepLines/>
      <w:spacing w:before="60"/>
      <w:jc w:val="center"/>
    </w:pPr>
    <w:rPr>
      <w:rFonts w:ascii="Arial" w:hAnsi="Arial"/>
      <w:b/>
    </w:rPr>
  </w:style>
  <w:style w:type="paragraph" w:customStyle="1" w:styleId="68">
    <w:name w:val="NO"/>
    <w:basedOn w:val="1"/>
    <w:link w:val="133"/>
    <w:qFormat/>
    <w:uiPriority w:val="0"/>
    <w:pPr>
      <w:keepLines/>
      <w:ind w:left="1135" w:hanging="851"/>
    </w:pPr>
  </w:style>
  <w:style w:type="paragraph" w:customStyle="1" w:styleId="69">
    <w:name w:val="EX"/>
    <w:basedOn w:val="1"/>
    <w:qFormat/>
    <w:uiPriority w:val="0"/>
    <w:pPr>
      <w:keepLines/>
      <w:ind w:left="1702" w:hanging="1418"/>
    </w:pPr>
  </w:style>
  <w:style w:type="paragraph" w:customStyle="1" w:styleId="70">
    <w:name w:val="FP"/>
    <w:basedOn w:val="1"/>
    <w:qFormat/>
    <w:uiPriority w:val="0"/>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2">
    <w:name w:val="NW"/>
    <w:basedOn w:val="68"/>
    <w:qFormat/>
    <w:uiPriority w:val="0"/>
  </w:style>
  <w:style w:type="paragraph" w:customStyle="1" w:styleId="73">
    <w:name w:val="EW"/>
    <w:basedOn w:val="69"/>
    <w:qFormat/>
    <w:uiPriority w:val="0"/>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6">
    <w:name w:val="Editor's Note"/>
    <w:basedOn w:val="68"/>
    <w:qFormat/>
    <w:uiPriority w:val="0"/>
    <w:rPr>
      <w:color w:val="FF0000"/>
    </w:rPr>
  </w:style>
  <w:style w:type="paragraph" w:customStyle="1" w:styleId="87">
    <w:name w:val="B1"/>
    <w:basedOn w:val="14"/>
    <w:link w:val="134"/>
    <w:qFormat/>
    <w:uiPriority w:val="0"/>
    <w:pPr>
      <w:ind w:left="284" w:firstLine="0"/>
    </w:pPr>
  </w:style>
  <w:style w:type="paragraph" w:customStyle="1" w:styleId="88">
    <w:name w:val="B2"/>
    <w:basedOn w:val="13"/>
    <w:link w:val="135"/>
    <w:qFormat/>
    <w:uiPriority w:val="0"/>
    <w:pPr>
      <w:ind w:left="567" w:firstLine="0"/>
    </w:pPr>
  </w:style>
  <w:style w:type="paragraph" w:customStyle="1" w:styleId="89">
    <w:name w:val="B3"/>
    <w:basedOn w:val="12"/>
    <w:qFormat/>
    <w:uiPriority w:val="0"/>
    <w:pPr>
      <w:ind w:left="851" w:firstLine="0"/>
    </w:pPr>
  </w:style>
  <w:style w:type="paragraph" w:customStyle="1" w:styleId="90">
    <w:name w:val="B4"/>
    <w:basedOn w:val="42"/>
    <w:qFormat/>
    <w:uiPriority w:val="0"/>
    <w:pPr>
      <w:ind w:left="1134" w:firstLine="0"/>
    </w:pPr>
  </w:style>
  <w:style w:type="paragraph" w:customStyle="1" w:styleId="91">
    <w:name w:val="B5"/>
    <w:basedOn w:val="41"/>
    <w:qFormat/>
    <w:uiPriority w:val="0"/>
    <w:pPr>
      <w:ind w:left="1418" w:firstLine="0"/>
    </w:pPr>
  </w:style>
  <w:style w:type="paragraph" w:customStyle="1" w:styleId="92">
    <w:name w:val="ZTD"/>
    <w:basedOn w:val="80"/>
    <w:qFormat/>
    <w:uiPriority w:val="0"/>
    <w:pPr>
      <w:framePr w:hRule="auto" w:y="852"/>
    </w:pPr>
    <w:rPr>
      <w:i w:val="0"/>
      <w:sz w:val="40"/>
    </w:rPr>
  </w:style>
  <w:style w:type="character" w:customStyle="1" w:styleId="93">
    <w:name w:val="MTEquationSection"/>
    <w:qFormat/>
    <w:uiPriority w:val="0"/>
    <w:rPr>
      <w:rFonts w:ascii="Arial" w:hAnsi="Arial"/>
      <w:color w:val="FF0000"/>
      <w:sz w:val="24"/>
    </w:rPr>
  </w:style>
  <w:style w:type="paragraph" w:customStyle="1" w:styleId="94">
    <w:name w:val="Bulleted o 1"/>
    <w:basedOn w:val="1"/>
    <w:qFormat/>
    <w:uiPriority w:val="0"/>
    <w:pPr>
      <w:numPr>
        <w:ilvl w:val="0"/>
        <w:numId w:val="2"/>
      </w:numPr>
    </w:pPr>
  </w:style>
  <w:style w:type="paragraph" w:customStyle="1" w:styleId="95">
    <w:name w:val="text"/>
    <w:basedOn w:val="1"/>
    <w:qFormat/>
    <w:uiPriority w:val="0"/>
    <w:pPr>
      <w:spacing w:after="240"/>
    </w:pPr>
    <w:rPr>
      <w:sz w:val="24"/>
    </w:rPr>
  </w:style>
  <w:style w:type="paragraph" w:customStyle="1" w:styleId="96">
    <w:name w:val="Equation"/>
    <w:basedOn w:val="1"/>
    <w:next w:val="1"/>
    <w:qFormat/>
    <w:uiPriority w:val="0"/>
    <w:pPr>
      <w:tabs>
        <w:tab w:val="right" w:pos="10206"/>
      </w:tabs>
      <w:spacing w:after="220"/>
      <w:ind w:left="1298"/>
    </w:pPr>
    <w:rPr>
      <w:rFonts w:ascii="Arial" w:hAnsi="Arial"/>
      <w:sz w:val="22"/>
    </w:rPr>
  </w:style>
  <w:style w:type="paragraph" w:customStyle="1" w:styleId="97">
    <w:name w:val="00 BodyText"/>
    <w:basedOn w:val="1"/>
    <w:qFormat/>
    <w:uiPriority w:val="0"/>
    <w:pPr>
      <w:spacing w:after="220"/>
    </w:pPr>
    <w:rPr>
      <w:rFonts w:ascii="Arial" w:hAnsi="Arial"/>
      <w:sz w:val="22"/>
    </w:rPr>
  </w:style>
  <w:style w:type="paragraph" w:customStyle="1" w:styleId="98">
    <w:name w:val="11 BodyText"/>
    <w:basedOn w:val="1"/>
    <w:qFormat/>
    <w:uiPriority w:val="0"/>
    <w:pPr>
      <w:spacing w:after="220"/>
      <w:ind w:left="1298"/>
    </w:pPr>
    <w:rPr>
      <w:rFonts w:ascii="Arial" w:hAnsi="Arial"/>
      <w:sz w:val="22"/>
    </w:rPr>
  </w:style>
  <w:style w:type="paragraph" w:customStyle="1" w:styleId="99">
    <w:name w:val="table"/>
    <w:basedOn w:val="95"/>
    <w:next w:val="95"/>
    <w:qFormat/>
    <w:uiPriority w:val="0"/>
    <w:pPr>
      <w:spacing w:after="0"/>
      <w:jc w:val="center"/>
    </w:pPr>
    <w:rPr>
      <w:sz w:val="20"/>
    </w:rPr>
  </w:style>
  <w:style w:type="paragraph" w:customStyle="1" w:styleId="100">
    <w:name w:val="body Char Char Char"/>
    <w:basedOn w:val="1"/>
    <w:qFormat/>
    <w:uiPriority w:val="0"/>
    <w:pPr>
      <w:tabs>
        <w:tab w:val="left" w:pos="2160"/>
      </w:tabs>
      <w:spacing w:before="120" w:after="120" w:line="280" w:lineRule="atLeast"/>
    </w:pPr>
    <w:rPr>
      <w:rFonts w:ascii="New York" w:hAnsi="New York"/>
      <w:sz w:val="24"/>
    </w:rPr>
  </w:style>
  <w:style w:type="character" w:customStyle="1" w:styleId="101">
    <w:name w:val="Heading 1 Char"/>
    <w:basedOn w:val="52"/>
    <w:uiPriority w:val="9"/>
    <w:rPr>
      <w:b/>
      <w:bCs/>
      <w:kern w:val="44"/>
      <w:sz w:val="44"/>
      <w:szCs w:val="44"/>
    </w:rPr>
  </w:style>
  <w:style w:type="paragraph" w:customStyle="1" w:styleId="102">
    <w:name w:val="body"/>
    <w:basedOn w:val="1"/>
    <w:qFormat/>
    <w:uiPriority w:val="0"/>
    <w:pPr>
      <w:tabs>
        <w:tab w:val="left" w:pos="2160"/>
      </w:tabs>
      <w:spacing w:before="120" w:after="120" w:line="280" w:lineRule="atLeast"/>
    </w:pPr>
    <w:rPr>
      <w:rFonts w:ascii="New York" w:hAnsi="New York"/>
      <w:sz w:val="24"/>
    </w:rPr>
  </w:style>
  <w:style w:type="paragraph" w:customStyle="1" w:styleId="103">
    <w:name w:val="CR Cover Page"/>
    <w:qFormat/>
    <w:uiPriority w:val="0"/>
    <w:pPr>
      <w:spacing w:after="120"/>
    </w:pPr>
    <w:rPr>
      <w:rFonts w:ascii="Arial" w:hAnsi="Arial" w:eastAsia="MS Mincho" w:cs="Times New Roman"/>
      <w:lang w:val="en-GB" w:eastAsia="en-US" w:bidi="ar-SA"/>
    </w:rPr>
  </w:style>
  <w:style w:type="character" w:customStyle="1" w:styleId="104">
    <w:name w:val="Heading 1 Char1"/>
    <w:link w:val="2"/>
    <w:qFormat/>
    <w:uiPriority w:val="0"/>
    <w:rPr>
      <w:rFonts w:ascii="Arial" w:hAnsi="Arial" w:cstheme="minorBidi"/>
      <w:kern w:val="2"/>
      <w:sz w:val="36"/>
      <w:szCs w:val="22"/>
      <w:lang w:val="en-GB" w:eastAsia="en-US"/>
    </w:rPr>
  </w:style>
  <w:style w:type="character" w:customStyle="1" w:styleId="105">
    <w:name w:val="Heading 2 Char"/>
    <w:link w:val="3"/>
    <w:qFormat/>
    <w:uiPriority w:val="0"/>
    <w:rPr>
      <w:rFonts w:ascii="Arial" w:hAnsi="Arial" w:cstheme="minorBidi"/>
      <w:kern w:val="2"/>
      <w:sz w:val="32"/>
      <w:szCs w:val="22"/>
      <w:lang w:val="en-GB" w:eastAsia="en-US"/>
    </w:rPr>
  </w:style>
  <w:style w:type="character" w:customStyle="1" w:styleId="106">
    <w:name w:val="Heading 3 Char"/>
    <w:link w:val="4"/>
    <w:qFormat/>
    <w:uiPriority w:val="0"/>
    <w:rPr>
      <w:rFonts w:ascii="Arial" w:hAnsi="Arial" w:cstheme="minorBidi"/>
      <w:kern w:val="2"/>
      <w:sz w:val="28"/>
      <w:szCs w:val="22"/>
      <w:lang w:val="en-GB" w:eastAsia="en-US"/>
    </w:rPr>
  </w:style>
  <w:style w:type="character" w:customStyle="1" w:styleId="107">
    <w:name w:val="Heading 4 Char"/>
    <w:link w:val="5"/>
    <w:qFormat/>
    <w:uiPriority w:val="0"/>
    <w:rPr>
      <w:rFonts w:ascii="Arial" w:hAnsi="Arial" w:cstheme="minorBidi"/>
      <w:kern w:val="2"/>
      <w:sz w:val="24"/>
      <w:szCs w:val="22"/>
      <w:lang w:val="en-GB" w:eastAsia="en-US"/>
    </w:rPr>
  </w:style>
  <w:style w:type="character" w:customStyle="1" w:styleId="108">
    <w:name w:val="Heading 5 Char"/>
    <w:link w:val="6"/>
    <w:qFormat/>
    <w:uiPriority w:val="0"/>
    <w:rPr>
      <w:rFonts w:ascii="Arial" w:hAnsi="Arial" w:cstheme="minorBidi"/>
      <w:kern w:val="2"/>
      <w:sz w:val="22"/>
      <w:szCs w:val="22"/>
      <w:lang w:val="en-GB" w:eastAsia="en-US"/>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3"/>
      </w:numPr>
      <w:spacing w:after="120"/>
    </w:pPr>
    <w:rPr>
      <w:rFonts w:eastAsia="Calibri"/>
      <w:lang w:val="en-GB"/>
    </w:rPr>
  </w:style>
  <w:style w:type="paragraph" w:customStyle="1" w:styleId="115">
    <w:name w:val="Reference"/>
    <w:basedOn w:val="69"/>
    <w:qFormat/>
    <w:uiPriority w:val="0"/>
    <w:pPr>
      <w:tabs>
        <w:tab w:val="left" w:pos="360"/>
      </w:tabs>
      <w:suppressAutoHyphens/>
      <w:ind w:left="0" w:firstLine="0"/>
    </w:pPr>
    <w:rPr>
      <w:lang w:eastAsia="ar-SA"/>
    </w:rPr>
  </w:style>
  <w:style w:type="character" w:customStyle="1" w:styleId="116">
    <w:name w:val="Subtitle Char"/>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rPr>
      <w:rFonts w:ascii="Times New Roman" w:hAnsi="Times New Roman" w:eastAsia="宋体" w:cs="Times New Roman"/>
      <w:lang w:val="en-GB" w:eastAsia="en-US" w:bidi="ar-SA"/>
    </w:rPr>
  </w:style>
  <w:style w:type="character" w:customStyle="1" w:styleId="118">
    <w:name w:val="Comment Text Char"/>
    <w:link w:val="30"/>
    <w:qFormat/>
    <w:uiPriority w:val="99"/>
    <w:rPr>
      <w:rFonts w:ascii="Times New Roman" w:hAnsi="Times New Roman"/>
      <w:lang w:val="en-GB"/>
    </w:rPr>
  </w:style>
  <w:style w:type="paragraph" w:customStyle="1" w:styleId="119">
    <w:name w:val="LGTdoc_본문"/>
    <w:basedOn w:val="1"/>
    <w:qFormat/>
    <w:uiPriority w:val="0"/>
    <w:pPr>
      <w:snapToGrid w:val="0"/>
      <w:spacing w:afterLines="50" w:line="264" w:lineRule="auto"/>
    </w:pPr>
    <w:rPr>
      <w:rFonts w:eastAsia="Batang"/>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lang w:val="fr-FR"/>
    </w:rPr>
  </w:style>
  <w:style w:type="character" w:styleId="122">
    <w:name w:val="Placeholder Text"/>
    <w:semiHidden/>
    <w:qFormat/>
    <w:uiPriority w:val="99"/>
    <w:rPr>
      <w:color w:val="808080"/>
    </w:rPr>
  </w:style>
  <w:style w:type="character" w:customStyle="1" w:styleId="123">
    <w:name w:val="TAC Char"/>
    <w:link w:val="64"/>
    <w:qFormat/>
    <w:uiPriority w:val="0"/>
    <w:rPr>
      <w:rFonts w:ascii="Arial" w:hAnsi="Arial"/>
      <w:sz w:val="18"/>
      <w:lang w:val="en-GB" w:eastAsia="en-US"/>
    </w:rPr>
  </w:style>
  <w:style w:type="character" w:customStyle="1" w:styleId="124">
    <w:name w:val="TH Char"/>
    <w:link w:val="67"/>
    <w:qFormat/>
    <w:uiPriority w:val="0"/>
    <w:rPr>
      <w:rFonts w:ascii="Arial" w:hAnsi="Arial"/>
      <w:b/>
      <w:lang w:val="en-GB" w:eastAsia="en-US"/>
    </w:rPr>
  </w:style>
  <w:style w:type="character" w:customStyle="1" w:styleId="125">
    <w:name w:val="List Paragraph Char"/>
    <w:link w:val="114"/>
    <w:qFormat/>
    <w:locked/>
    <w:uiPriority w:val="34"/>
    <w:rPr>
      <w:rFonts w:ascii="Times New Roman" w:hAnsi="Times New Roman" w:eastAsia="Calibri"/>
      <w:szCs w:val="22"/>
      <w:lang w:val="en-GB" w:eastAsia="en-US"/>
    </w:rPr>
  </w:style>
  <w:style w:type="paragraph" w:customStyle="1" w:styleId="126">
    <w:name w:val="References"/>
    <w:basedOn w:val="1"/>
    <w:qFormat/>
    <w:uiPriority w:val="0"/>
    <w:pPr>
      <w:numPr>
        <w:ilvl w:val="0"/>
        <w:numId w:val="4"/>
      </w:numPr>
      <w:snapToGrid w:val="0"/>
      <w:spacing w:after="60"/>
    </w:pPr>
    <w:rPr>
      <w:szCs w:val="16"/>
    </w:rPr>
  </w:style>
  <w:style w:type="character" w:customStyle="1" w:styleId="127">
    <w:name w:val="Footer Char"/>
    <w:basedOn w:val="52"/>
    <w:link w:val="37"/>
    <w:qFormat/>
    <w:uiPriority w:val="99"/>
    <w:rPr>
      <w:rFonts w:ascii="Arial" w:hAnsi="Arial"/>
      <w:b/>
      <w:i/>
      <w:sz w:val="18"/>
      <w:lang w:eastAsia="en-US"/>
    </w:rPr>
  </w:style>
  <w:style w:type="character" w:customStyle="1" w:styleId="128">
    <w:name w:val="Body Text Char"/>
    <w:basedOn w:val="52"/>
    <w:link w:val="32"/>
    <w:qFormat/>
    <w:uiPriority w:val="0"/>
    <w:rPr>
      <w:sz w:val="22"/>
      <w:szCs w:val="24"/>
      <w:lang w:eastAsia="en-US"/>
    </w:rPr>
  </w:style>
  <w:style w:type="table" w:customStyle="1" w:styleId="129">
    <w:name w:val="网格表 4 - 着色 11"/>
    <w:basedOn w:val="50"/>
    <w:qFormat/>
    <w:uiPriority w:val="49"/>
    <w:rPr>
      <w:rFonts w:eastAsiaTheme="minorHAnsi"/>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Caption Char"/>
    <w:link w:val="28"/>
    <w:qFormat/>
    <w:uiPriority w:val="0"/>
    <w:rPr>
      <w:rFonts w:eastAsia="宋体"/>
      <w:bCs/>
      <w:i/>
      <w:lang w:eastAsia="en-US"/>
    </w:rPr>
  </w:style>
  <w:style w:type="paragraph" w:customStyle="1" w:styleId="131">
    <w:name w:val="Proposal"/>
    <w:basedOn w:val="1"/>
    <w:link w:val="132"/>
    <w:qFormat/>
    <w:uiPriority w:val="0"/>
    <w:pPr>
      <w:numPr>
        <w:ilvl w:val="0"/>
        <w:numId w:val="5"/>
      </w:numPr>
      <w:tabs>
        <w:tab w:val="left" w:pos="1152"/>
      </w:tabs>
      <w:spacing w:before="240" w:after="240"/>
    </w:pPr>
    <w:rPr>
      <w:rFonts w:eastAsia="MS Mincho"/>
      <w:i/>
      <w:lang w:eastAsia="ja-JP"/>
    </w:rPr>
  </w:style>
  <w:style w:type="character" w:customStyle="1" w:styleId="132">
    <w:name w:val="Proposal Char"/>
    <w:basedOn w:val="52"/>
    <w:link w:val="131"/>
    <w:qFormat/>
    <w:uiPriority w:val="0"/>
    <w:rPr>
      <w:rFonts w:eastAsia="MS Mincho"/>
      <w:i/>
      <w:lang w:eastAsia="ja-JP"/>
    </w:rPr>
  </w:style>
  <w:style w:type="character" w:customStyle="1" w:styleId="133">
    <w:name w:val="NO Char"/>
    <w:basedOn w:val="52"/>
    <w:link w:val="68"/>
    <w:qFormat/>
    <w:locked/>
    <w:uiPriority w:val="0"/>
    <w:rPr>
      <w:rFonts w:ascii="Times New Roman" w:hAnsi="Times New Roman"/>
      <w:lang w:eastAsia="en-US"/>
    </w:rPr>
  </w:style>
  <w:style w:type="character" w:customStyle="1" w:styleId="134">
    <w:name w:val="B1 Char1"/>
    <w:basedOn w:val="52"/>
    <w:link w:val="87"/>
    <w:qFormat/>
    <w:locked/>
    <w:uiPriority w:val="0"/>
    <w:rPr>
      <w:lang w:eastAsia="en-US"/>
    </w:rPr>
  </w:style>
  <w:style w:type="character" w:customStyle="1" w:styleId="135">
    <w:name w:val="B2 Char"/>
    <w:basedOn w:val="52"/>
    <w:link w:val="88"/>
    <w:qFormat/>
    <w:locked/>
    <w:uiPriority w:val="0"/>
    <w:rPr>
      <w:lang w:eastAsia="en-US"/>
    </w:rPr>
  </w:style>
  <w:style w:type="character" w:customStyle="1" w:styleId="136">
    <w:name w:val="明显强调1"/>
    <w:basedOn w:val="52"/>
    <w:qFormat/>
    <w:uiPriority w:val="21"/>
    <w:rPr>
      <w:i/>
      <w:iCs/>
      <w:color w:val="5B9BD5" w:themeColor="accent1"/>
      <w14:textFill>
        <w14:solidFill>
          <w14:schemeClr w14:val="accent1"/>
        </w14:solidFill>
      </w14:textFill>
    </w:rPr>
  </w:style>
  <w:style w:type="character" w:customStyle="1" w:styleId="137">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6"/>
      </w:numPr>
      <w:jc w:val="center"/>
    </w:pPr>
  </w:style>
  <w:style w:type="paragraph" w:customStyle="1" w:styleId="139">
    <w:name w:val="Table"/>
    <w:basedOn w:val="138"/>
    <w:link w:val="142"/>
    <w:qFormat/>
    <w:uiPriority w:val="0"/>
    <w:pPr>
      <w:numPr>
        <w:numId w:val="7"/>
      </w:numPr>
    </w:pPr>
  </w:style>
  <w:style w:type="character" w:customStyle="1" w:styleId="140">
    <w:name w:val="Figure Char"/>
    <w:basedOn w:val="52"/>
    <w:link w:val="138"/>
    <w:qFormat/>
    <w:uiPriority w:val="0"/>
    <w:rPr>
      <w:rFonts w:ascii="Times New Roman" w:hAnsi="Times New Roman"/>
      <w:lang w:eastAsia="en-US"/>
    </w:rPr>
  </w:style>
  <w:style w:type="paragraph" w:customStyle="1" w:styleId="141">
    <w:name w:val="Observation"/>
    <w:basedOn w:val="131"/>
    <w:link w:val="143"/>
    <w:qFormat/>
    <w:uiPriority w:val="0"/>
    <w:pPr>
      <w:numPr>
        <w:ilvl w:val="0"/>
        <w:numId w:val="8"/>
      </w:numPr>
      <w:ind w:left="0" w:firstLine="0"/>
    </w:pPr>
  </w:style>
  <w:style w:type="character" w:customStyle="1" w:styleId="142">
    <w:name w:val="Table Char"/>
    <w:basedOn w:val="140"/>
    <w:link w:val="139"/>
    <w:qFormat/>
    <w:uiPriority w:val="0"/>
    <w:rPr>
      <w:rFonts w:ascii="Times New Roman" w:hAnsi="Times New Roman"/>
      <w:lang w:eastAsia="en-US"/>
    </w:rPr>
  </w:style>
  <w:style w:type="character" w:customStyle="1" w:styleId="143">
    <w:name w:val="Observation Char"/>
    <w:basedOn w:val="132"/>
    <w:link w:val="141"/>
    <w:qFormat/>
    <w:uiPriority w:val="0"/>
    <w:rPr>
      <w:rFonts w:eastAsia="MS Mincho"/>
      <w:lang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style>
  <w:style w:type="character" w:customStyle="1" w:styleId="146">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2"/>
    <w:qFormat/>
    <w:uiPriority w:val="21"/>
    <w:rPr>
      <w:i/>
      <w:iCs/>
      <w:color w:val="5B9BD5" w:themeColor="accent1"/>
      <w14:textFill>
        <w14:solidFill>
          <w14:schemeClr w14:val="accent1"/>
        </w14:solidFill>
      </w14:textFill>
    </w:rPr>
  </w:style>
  <w:style w:type="character" w:customStyle="1" w:styleId="148">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character" w:customStyle="1" w:styleId="152">
    <w:name w:val="B1 (文字)"/>
    <w:qFormat/>
    <w:locked/>
    <w:uiPriority w:val="0"/>
    <w:rPr>
      <w:rFonts w:ascii="Times New Roman" w:hAnsi="Times New Roman" w:eastAsia="Times New Roman" w:cs="Times New Roman"/>
      <w:sz w:val="20"/>
      <w:szCs w:val="20"/>
      <w:lang w:val="en-GB"/>
    </w:rPr>
  </w:style>
  <w:style w:type="paragraph" w:customStyle="1" w:styleId="153">
    <w:name w:val="正文2"/>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54">
    <w:name w:val="TAL Car"/>
    <w:basedOn w:val="52"/>
    <w:link w:val="65"/>
    <w:qFormat/>
    <w:locked/>
    <w:uiPriority w:val="0"/>
    <w:rPr>
      <w:rFonts w:ascii="Arial" w:hAnsi="Arial" w:eastAsia="宋体"/>
      <w:sz w:val="18"/>
      <w:lang w:eastAsia="en-US"/>
    </w:rPr>
  </w:style>
  <w:style w:type="table" w:customStyle="1" w:styleId="155">
    <w:name w:val="普通表格1"/>
    <w:semiHidden/>
    <w:qFormat/>
    <w:uiPriority w:val="0"/>
    <w:rPr>
      <w:rFonts w:eastAsia="Times New Roman"/>
    </w:rPr>
    <w:tblPr>
      <w:tblCellMar>
        <w:top w:w="0" w:type="dxa"/>
        <w:left w:w="108" w:type="dxa"/>
        <w:bottom w:w="0" w:type="dxa"/>
        <w:right w:w="108" w:type="dxa"/>
      </w:tblCellMar>
    </w:tblPr>
  </w:style>
  <w:style w:type="table" w:customStyle="1" w:styleId="156">
    <w:name w:val="普通表格2"/>
    <w:semiHidden/>
    <w:qFormat/>
    <w:uiPriority w:val="0"/>
    <w:rPr>
      <w:rFonts w:eastAsia="Times New Roman"/>
    </w:rPr>
    <w:tblPr>
      <w:tblCellMar>
        <w:top w:w="0" w:type="dxa"/>
        <w:left w:w="108" w:type="dxa"/>
        <w:bottom w:w="0" w:type="dxa"/>
        <w:right w:w="108" w:type="dxa"/>
      </w:tblCellMar>
    </w:tblPr>
  </w:style>
  <w:style w:type="table" w:customStyle="1" w:styleId="157">
    <w:name w:val="普通表格3"/>
    <w:semiHidden/>
    <w:qFormat/>
    <w:uiPriority w:val="0"/>
    <w:rPr>
      <w:rFonts w:eastAsia="Times New Roman"/>
    </w:r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C9399B2-F4B3-42E5-B895-F092F6BB2B9D}">
  <ds:schemaRefs/>
</ds:datastoreItem>
</file>

<file path=customXml/itemProps3.xml><?xml version="1.0" encoding="utf-8"?>
<ds:datastoreItem xmlns:ds="http://schemas.openxmlformats.org/officeDocument/2006/customXml" ds:itemID="{04BF5348-08CE-46A2-B6C7-D667930F0DC1}">
  <ds:schemaRefs/>
</ds:datastoreItem>
</file>

<file path=customXml/itemProps4.xml><?xml version="1.0" encoding="utf-8"?>
<ds:datastoreItem xmlns:ds="http://schemas.openxmlformats.org/officeDocument/2006/customXml" ds:itemID="{DE437376-A7B6-47B7-A9FE-9D6C62534131}">
  <ds:schemaRefs/>
</ds:datastoreItem>
</file>

<file path=customXml/itemProps5.xml><?xml version="1.0" encoding="utf-8"?>
<ds:datastoreItem xmlns:ds="http://schemas.openxmlformats.org/officeDocument/2006/customXml" ds:itemID="{9C2FF60E-EDDE-47F2-966E-A40547D413B7}">
  <ds:schemaRefs/>
</ds:datastoreItem>
</file>

<file path=customXml/itemProps6.xml><?xml version="1.0" encoding="utf-8"?>
<ds:datastoreItem xmlns:ds="http://schemas.openxmlformats.org/officeDocument/2006/customXml" ds:itemID="{4F156B33-FE54-4BF7-8206-606715473FFD}">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1153</Words>
  <Characters>6573</Characters>
  <Lines>54</Lines>
  <Paragraphs>15</Paragraphs>
  <TotalTime>3</TotalTime>
  <ScaleCrop>false</ScaleCrop>
  <LinksUpToDate>false</LinksUpToDate>
  <CharactersWithSpaces>7711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2020-04-10T11:34:00Z</dcterms:created>
  <dc:creator>ZTE Corporation</dc:creator>
  <cp:lastModifiedBy>ZTE</cp:lastModifiedBy>
  <cp:lastPrinted>2018-04-07T03:05:00Z</cp:lastPrinted>
  <dcterms:modified xsi:type="dcterms:W3CDTF">2020-10-23T03:18:52Z</dcterms:modified>
  <cp:revision>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